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422909" w:rsidRPr="005F4A35" w14:paraId="0E0FF537" w14:textId="77777777" w:rsidTr="00045FE0">
        <w:trPr>
          <w:cantSplit/>
        </w:trPr>
        <w:tc>
          <w:tcPr>
            <w:tcW w:w="8122" w:type="dxa"/>
            <w:shd w:val="clear" w:color="auto" w:fill="1D73D6"/>
          </w:tcPr>
          <w:p w14:paraId="5237235B" w14:textId="77777777" w:rsidR="00422909" w:rsidRPr="005F4A35" w:rsidRDefault="00422909">
            <w:pPr>
              <w:pStyle w:val="cTOCHead"/>
            </w:pPr>
            <w:r w:rsidRPr="005F4A35">
              <w:t>section ii -</w:t>
            </w:r>
            <w:r w:rsidRPr="005F4A35">
              <w:tab/>
              <w:t xml:space="preserve">INPatient psychiatric SERVICES </w:t>
            </w:r>
            <w:r w:rsidR="00E00F8C" w:rsidRPr="005F4A35">
              <w:br/>
            </w:r>
            <w:r w:rsidRPr="005F4A35">
              <w:t>FOR UNDER AGE 21</w:t>
            </w:r>
          </w:p>
          <w:p w14:paraId="2854377F" w14:textId="77777777" w:rsidR="00422909" w:rsidRPr="005F4A35" w:rsidRDefault="00422909">
            <w:pPr>
              <w:pStyle w:val="cTOCHead"/>
            </w:pPr>
            <w:r w:rsidRPr="005F4A35">
              <w:t>Contents</w:t>
            </w:r>
          </w:p>
        </w:tc>
        <w:tc>
          <w:tcPr>
            <w:tcW w:w="1238" w:type="dxa"/>
            <w:shd w:val="clear" w:color="auto" w:fill="1D73D6"/>
            <w:vAlign w:val="center"/>
          </w:tcPr>
          <w:p w14:paraId="41E1CA05" w14:textId="77777777" w:rsidR="00422909" w:rsidRPr="005F4A35" w:rsidRDefault="00422909">
            <w:pPr>
              <w:pStyle w:val="cDate1"/>
              <w:rPr>
                <w:bCs/>
              </w:rPr>
            </w:pPr>
          </w:p>
        </w:tc>
      </w:tr>
    </w:tbl>
    <w:bookmarkStart w:id="0" w:name="_Hlk199235500"/>
    <w:bookmarkStart w:id="1" w:name="_Hlk201313702"/>
    <w:p w14:paraId="55610D89" w14:textId="77777777" w:rsidR="00C67D2F" w:rsidRDefault="00422909">
      <w:pPr>
        <w:pStyle w:val="TOC1"/>
        <w:rPr>
          <w:rFonts w:asciiTheme="minorHAnsi" w:eastAsiaTheme="minorEastAsia" w:hAnsiTheme="minorHAnsi" w:cstheme="minorBidi"/>
          <w:b w:val="0"/>
          <w:caps w:val="0"/>
          <w:color w:val="auto"/>
          <w:kern w:val="2"/>
          <w:sz w:val="24"/>
          <w:szCs w:val="24"/>
          <w14:ligatures w14:val="standardContextual"/>
        </w:rPr>
      </w:pPr>
      <w:r w:rsidRPr="005F4A35">
        <w:rPr>
          <w:noProof w:val="0"/>
        </w:rPr>
        <w:fldChar w:fldCharType="begin"/>
      </w:r>
      <w:r w:rsidRPr="005F4A35">
        <w:rPr>
          <w:noProof w:val="0"/>
        </w:rPr>
        <w:instrText xml:space="preserve"> TOC \o "1-9" \n \h \z \t "chead1,1,chead2,2" </w:instrText>
      </w:r>
      <w:r w:rsidRPr="005F4A35">
        <w:rPr>
          <w:noProof w:val="0"/>
        </w:rPr>
        <w:fldChar w:fldCharType="separate"/>
      </w:r>
      <w:hyperlink w:anchor="_Toc201313788" w:history="1">
        <w:r w:rsidR="00C67D2F" w:rsidRPr="009010E8">
          <w:rPr>
            <w:rStyle w:val="Hyperlink"/>
          </w:rPr>
          <w:t>200.000</w:t>
        </w:r>
        <w:r w:rsidR="00C67D2F">
          <w:rPr>
            <w:rFonts w:asciiTheme="minorHAnsi" w:eastAsiaTheme="minorEastAsia" w:hAnsiTheme="minorHAnsi" w:cstheme="minorBidi"/>
            <w:b w:val="0"/>
            <w:caps w:val="0"/>
            <w:color w:val="auto"/>
            <w:kern w:val="2"/>
            <w:sz w:val="24"/>
            <w:szCs w:val="24"/>
            <w14:ligatures w14:val="standardContextual"/>
          </w:rPr>
          <w:tab/>
        </w:r>
        <w:r w:rsidR="00C67D2F" w:rsidRPr="009010E8">
          <w:rPr>
            <w:rStyle w:val="Hyperlink"/>
          </w:rPr>
          <w:t>INPatient psychiatric Services For under Age 21 General information</w:t>
        </w:r>
      </w:hyperlink>
    </w:p>
    <w:p w14:paraId="07511D62"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89" w:history="1">
        <w:r w:rsidRPr="009010E8">
          <w:rPr>
            <w:rStyle w:val="Hyperlink"/>
          </w:rPr>
          <w:t>201.000</w:t>
        </w:r>
        <w:r>
          <w:rPr>
            <w:rFonts w:asciiTheme="minorHAnsi" w:eastAsiaTheme="minorEastAsia" w:hAnsiTheme="minorHAnsi" w:cstheme="minorBidi"/>
            <w:kern w:val="2"/>
            <w:sz w:val="24"/>
            <w:szCs w:val="24"/>
            <w14:ligatures w14:val="standardContextual"/>
          </w:rPr>
          <w:tab/>
        </w:r>
        <w:r w:rsidRPr="009010E8">
          <w:rPr>
            <w:rStyle w:val="Hyperlink"/>
          </w:rPr>
          <w:t>Arkansas Medicaid Participation Requirements for Providers  of Inpatient Psychiatric Services for Under Age 21</w:t>
        </w:r>
      </w:hyperlink>
    </w:p>
    <w:p w14:paraId="4DE0FF8F"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0" w:history="1">
        <w:r w:rsidRPr="009010E8">
          <w:rPr>
            <w:rStyle w:val="Hyperlink"/>
          </w:rPr>
          <w:t>202.000</w:t>
        </w:r>
        <w:r>
          <w:rPr>
            <w:rFonts w:asciiTheme="minorHAnsi" w:eastAsiaTheme="minorEastAsia" w:hAnsiTheme="minorHAnsi" w:cstheme="minorBidi"/>
            <w:kern w:val="2"/>
            <w:sz w:val="24"/>
            <w:szCs w:val="24"/>
            <w14:ligatures w14:val="standardContextual"/>
          </w:rPr>
          <w:tab/>
        </w:r>
        <w:r w:rsidRPr="009010E8">
          <w:rPr>
            <w:rStyle w:val="Hyperlink"/>
          </w:rPr>
          <w:t>Arkansas Participation Requirements for Inpatient Psychiatric Providers</w:t>
        </w:r>
      </w:hyperlink>
    </w:p>
    <w:p w14:paraId="4BB8EB5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1" w:history="1">
        <w:r w:rsidRPr="009010E8">
          <w:rPr>
            <w:rStyle w:val="Hyperlink"/>
          </w:rPr>
          <w:t>202.100</w:t>
        </w:r>
        <w:r>
          <w:rPr>
            <w:rFonts w:asciiTheme="minorHAnsi" w:eastAsiaTheme="minorEastAsia" w:hAnsiTheme="minorHAnsi" w:cstheme="minorBidi"/>
            <w:kern w:val="2"/>
            <w:sz w:val="24"/>
            <w:szCs w:val="24"/>
            <w14:ligatures w14:val="standardContextual"/>
          </w:rPr>
          <w:tab/>
        </w:r>
        <w:r w:rsidRPr="009010E8">
          <w:rPr>
            <w:rStyle w:val="Hyperlink"/>
          </w:rPr>
          <w:t>Hospital-based Providers</w:t>
        </w:r>
      </w:hyperlink>
    </w:p>
    <w:p w14:paraId="1028382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2" w:history="1">
        <w:r w:rsidRPr="009010E8">
          <w:rPr>
            <w:rStyle w:val="Hyperlink"/>
          </w:rPr>
          <w:t>204.000</w:t>
        </w:r>
        <w:r>
          <w:rPr>
            <w:rFonts w:asciiTheme="minorHAnsi" w:eastAsiaTheme="minorEastAsia" w:hAnsiTheme="minorHAnsi" w:cstheme="minorBidi"/>
            <w:kern w:val="2"/>
            <w:sz w:val="24"/>
            <w:szCs w:val="24"/>
            <w14:ligatures w14:val="standardContextual"/>
          </w:rPr>
          <w:tab/>
        </w:r>
        <w:r w:rsidRPr="009010E8">
          <w:rPr>
            <w:rStyle w:val="Hyperlink"/>
          </w:rPr>
          <w:t>Retention of Records</w:t>
        </w:r>
      </w:hyperlink>
    </w:p>
    <w:p w14:paraId="71FEECB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3" w:history="1">
        <w:r w:rsidRPr="009010E8">
          <w:rPr>
            <w:rStyle w:val="Hyperlink"/>
          </w:rPr>
          <w:t>204.100</w:t>
        </w:r>
        <w:r>
          <w:rPr>
            <w:rFonts w:asciiTheme="minorHAnsi" w:eastAsiaTheme="minorEastAsia" w:hAnsiTheme="minorHAnsi" w:cstheme="minorBidi"/>
            <w:kern w:val="2"/>
            <w:sz w:val="24"/>
            <w:szCs w:val="24"/>
            <w14:ligatures w14:val="standardContextual"/>
          </w:rPr>
          <w:tab/>
        </w:r>
        <w:r w:rsidRPr="009010E8">
          <w:rPr>
            <w:rStyle w:val="Hyperlink"/>
          </w:rPr>
          <w:t>Documentation</w:t>
        </w:r>
      </w:hyperlink>
    </w:p>
    <w:p w14:paraId="5BCBD2F7" w14:textId="77777777" w:rsidR="00C67D2F" w:rsidRDefault="00C67D2F">
      <w:pPr>
        <w:pStyle w:val="TOC1"/>
        <w:rPr>
          <w:rFonts w:asciiTheme="minorHAnsi" w:eastAsiaTheme="minorEastAsia" w:hAnsiTheme="minorHAnsi" w:cstheme="minorBidi"/>
          <w:b w:val="0"/>
          <w:caps w:val="0"/>
          <w:color w:val="auto"/>
          <w:kern w:val="2"/>
          <w:sz w:val="24"/>
          <w:szCs w:val="24"/>
          <w14:ligatures w14:val="standardContextual"/>
        </w:rPr>
      </w:pPr>
      <w:hyperlink w:anchor="_Toc201313794" w:history="1">
        <w:r w:rsidRPr="009010E8">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9010E8">
          <w:rPr>
            <w:rStyle w:val="Hyperlink"/>
          </w:rPr>
          <w:t>PROGRAM COVERAGE</w:t>
        </w:r>
      </w:hyperlink>
    </w:p>
    <w:p w14:paraId="3569274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5" w:history="1">
        <w:r w:rsidRPr="009010E8">
          <w:rPr>
            <w:rStyle w:val="Hyperlink"/>
          </w:rPr>
          <w:t>211.000</w:t>
        </w:r>
        <w:r>
          <w:rPr>
            <w:rFonts w:asciiTheme="minorHAnsi" w:eastAsiaTheme="minorEastAsia" w:hAnsiTheme="minorHAnsi" w:cstheme="minorBidi"/>
            <w:kern w:val="2"/>
            <w:sz w:val="24"/>
            <w:szCs w:val="24"/>
            <w14:ligatures w14:val="standardContextual"/>
          </w:rPr>
          <w:tab/>
        </w:r>
        <w:r w:rsidRPr="009010E8">
          <w:rPr>
            <w:rStyle w:val="Hyperlink"/>
          </w:rPr>
          <w:t>Scope</w:t>
        </w:r>
      </w:hyperlink>
    </w:p>
    <w:p w14:paraId="1E145E3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6" w:history="1">
        <w:r w:rsidRPr="009010E8">
          <w:rPr>
            <w:rStyle w:val="Hyperlink"/>
          </w:rPr>
          <w:t>212.000</w:t>
        </w:r>
        <w:r>
          <w:rPr>
            <w:rFonts w:asciiTheme="minorHAnsi" w:eastAsiaTheme="minorEastAsia" w:hAnsiTheme="minorHAnsi" w:cstheme="minorBidi"/>
            <w:kern w:val="2"/>
            <w:sz w:val="24"/>
            <w:szCs w:val="24"/>
            <w14:ligatures w14:val="standardContextual"/>
          </w:rPr>
          <w:tab/>
        </w:r>
        <w:r w:rsidRPr="009010E8">
          <w:rPr>
            <w:rStyle w:val="Hyperlink"/>
          </w:rPr>
          <w:t>Covered Services</w:t>
        </w:r>
      </w:hyperlink>
    </w:p>
    <w:p w14:paraId="0E6FC0F3"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7" w:history="1">
        <w:r w:rsidRPr="009010E8">
          <w:rPr>
            <w:rStyle w:val="Hyperlink"/>
          </w:rPr>
          <w:t>212.100</w:t>
        </w:r>
        <w:r>
          <w:rPr>
            <w:rFonts w:asciiTheme="minorHAnsi" w:eastAsiaTheme="minorEastAsia" w:hAnsiTheme="minorHAnsi" w:cstheme="minorBidi"/>
            <w:kern w:val="2"/>
            <w:sz w:val="24"/>
            <w:szCs w:val="24"/>
            <w14:ligatures w14:val="standardContextual"/>
          </w:rPr>
          <w:tab/>
        </w:r>
        <w:r w:rsidRPr="009010E8">
          <w:rPr>
            <w:rStyle w:val="Hyperlink"/>
          </w:rPr>
          <w:t>Covered Locations</w:t>
        </w:r>
      </w:hyperlink>
    </w:p>
    <w:p w14:paraId="7049D0A3"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8" w:history="1">
        <w:r w:rsidRPr="009010E8">
          <w:rPr>
            <w:rStyle w:val="Hyperlink"/>
          </w:rPr>
          <w:t>214.000</w:t>
        </w:r>
        <w:r>
          <w:rPr>
            <w:rFonts w:asciiTheme="minorHAnsi" w:eastAsiaTheme="minorEastAsia" w:hAnsiTheme="minorHAnsi" w:cstheme="minorBidi"/>
            <w:kern w:val="2"/>
            <w:sz w:val="24"/>
            <w:szCs w:val="24"/>
            <w14:ligatures w14:val="standardContextual"/>
          </w:rPr>
          <w:tab/>
        </w:r>
        <w:r w:rsidRPr="009010E8">
          <w:rPr>
            <w:rStyle w:val="Hyperlink"/>
          </w:rPr>
          <w:t>Medical Services</w:t>
        </w:r>
      </w:hyperlink>
    </w:p>
    <w:p w14:paraId="5AD5FD6A"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799" w:history="1">
        <w:r w:rsidRPr="009010E8">
          <w:rPr>
            <w:rStyle w:val="Hyperlink"/>
          </w:rPr>
          <w:t>215.000</w:t>
        </w:r>
        <w:r>
          <w:rPr>
            <w:rFonts w:asciiTheme="minorHAnsi" w:eastAsiaTheme="minorEastAsia" w:hAnsiTheme="minorHAnsi" w:cstheme="minorBidi"/>
            <w:kern w:val="2"/>
            <w:sz w:val="24"/>
            <w:szCs w:val="24"/>
            <w14:ligatures w14:val="standardContextual"/>
          </w:rPr>
          <w:tab/>
        </w:r>
        <w:r w:rsidRPr="009010E8">
          <w:rPr>
            <w:rStyle w:val="Hyperlink"/>
          </w:rPr>
          <w:t>Certification of Need (CON) for Services</w:t>
        </w:r>
      </w:hyperlink>
    </w:p>
    <w:p w14:paraId="5E67C39E"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0" w:history="1">
        <w:r w:rsidRPr="009010E8">
          <w:rPr>
            <w:rStyle w:val="Hyperlink"/>
          </w:rPr>
          <w:t>215.100</w:t>
        </w:r>
        <w:r>
          <w:rPr>
            <w:rFonts w:asciiTheme="minorHAnsi" w:eastAsiaTheme="minorEastAsia" w:hAnsiTheme="minorHAnsi" w:cstheme="minorBidi"/>
            <w:kern w:val="2"/>
            <w:sz w:val="24"/>
            <w:szCs w:val="24"/>
            <w14:ligatures w14:val="standardContextual"/>
          </w:rPr>
          <w:tab/>
        </w:r>
        <w:r w:rsidRPr="009010E8">
          <w:rPr>
            <w:rStyle w:val="Hyperlink"/>
          </w:rPr>
          <w:t>General Requirements</w:t>
        </w:r>
      </w:hyperlink>
    </w:p>
    <w:p w14:paraId="4DC864C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1" w:history="1">
        <w:r w:rsidRPr="009010E8">
          <w:rPr>
            <w:rStyle w:val="Hyperlink"/>
          </w:rPr>
          <w:t>215.200</w:t>
        </w:r>
        <w:r>
          <w:rPr>
            <w:rFonts w:asciiTheme="minorHAnsi" w:eastAsiaTheme="minorEastAsia" w:hAnsiTheme="minorHAnsi" w:cstheme="minorBidi"/>
            <w:kern w:val="2"/>
            <w:sz w:val="24"/>
            <w:szCs w:val="24"/>
            <w14:ligatures w14:val="standardContextual"/>
          </w:rPr>
          <w:tab/>
        </w:r>
        <w:r w:rsidRPr="009010E8">
          <w:rPr>
            <w:rStyle w:val="Hyperlink"/>
          </w:rPr>
          <w:t>Facility-Based CON Team</w:t>
        </w:r>
      </w:hyperlink>
    </w:p>
    <w:p w14:paraId="1BCE309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2" w:history="1">
        <w:r w:rsidRPr="009010E8">
          <w:rPr>
            <w:rStyle w:val="Hyperlink"/>
          </w:rPr>
          <w:t>215.210</w:t>
        </w:r>
        <w:r>
          <w:rPr>
            <w:rFonts w:asciiTheme="minorHAnsi" w:eastAsiaTheme="minorEastAsia" w:hAnsiTheme="minorHAnsi" w:cstheme="minorBidi"/>
            <w:kern w:val="2"/>
            <w:sz w:val="24"/>
            <w:szCs w:val="24"/>
            <w14:ligatures w14:val="standardContextual"/>
          </w:rPr>
          <w:tab/>
        </w:r>
        <w:r w:rsidRPr="009010E8">
          <w:rPr>
            <w:rStyle w:val="Hyperlink"/>
          </w:rPr>
          <w:t>Facility-Based Team Responsibilities</w:t>
        </w:r>
      </w:hyperlink>
    </w:p>
    <w:p w14:paraId="502A904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3" w:history="1">
        <w:r w:rsidRPr="009010E8">
          <w:rPr>
            <w:rStyle w:val="Hyperlink"/>
          </w:rPr>
          <w:t>215.220</w:t>
        </w:r>
        <w:r>
          <w:rPr>
            <w:rFonts w:asciiTheme="minorHAnsi" w:eastAsiaTheme="minorEastAsia" w:hAnsiTheme="minorHAnsi" w:cstheme="minorBidi"/>
            <w:kern w:val="2"/>
            <w:sz w:val="24"/>
            <w:szCs w:val="24"/>
            <w14:ligatures w14:val="standardContextual"/>
          </w:rPr>
          <w:tab/>
        </w:r>
        <w:r w:rsidRPr="009010E8">
          <w:rPr>
            <w:rStyle w:val="Hyperlink"/>
          </w:rPr>
          <w:t>Composition of the Facility-Based Team (42 CFR 441.156)</w:t>
        </w:r>
      </w:hyperlink>
    </w:p>
    <w:p w14:paraId="0BECFC7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4" w:history="1">
        <w:r w:rsidRPr="009010E8">
          <w:rPr>
            <w:rStyle w:val="Hyperlink"/>
          </w:rPr>
          <w:t>215.300</w:t>
        </w:r>
        <w:r>
          <w:rPr>
            <w:rFonts w:asciiTheme="minorHAnsi" w:eastAsiaTheme="minorEastAsia" w:hAnsiTheme="minorHAnsi" w:cstheme="minorBidi"/>
            <w:kern w:val="2"/>
            <w:sz w:val="24"/>
            <w:szCs w:val="24"/>
            <w14:ligatures w14:val="standardContextual"/>
          </w:rPr>
          <w:tab/>
        </w:r>
        <w:r w:rsidRPr="009010E8">
          <w:rPr>
            <w:rStyle w:val="Hyperlink"/>
          </w:rPr>
          <w:t>Independent Certification of Need (CON) Team</w:t>
        </w:r>
      </w:hyperlink>
    </w:p>
    <w:p w14:paraId="1D9CFA9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5" w:history="1">
        <w:r w:rsidRPr="009010E8">
          <w:rPr>
            <w:rStyle w:val="Hyperlink"/>
          </w:rPr>
          <w:t>215.310</w:t>
        </w:r>
        <w:r>
          <w:rPr>
            <w:rFonts w:asciiTheme="minorHAnsi" w:eastAsiaTheme="minorEastAsia" w:hAnsiTheme="minorHAnsi" w:cstheme="minorBidi"/>
            <w:kern w:val="2"/>
            <w:sz w:val="24"/>
            <w:szCs w:val="24"/>
            <w14:ligatures w14:val="standardContextual"/>
          </w:rPr>
          <w:tab/>
        </w:r>
        <w:r w:rsidRPr="009010E8">
          <w:rPr>
            <w:rStyle w:val="Hyperlink"/>
          </w:rPr>
          <w:t>Composition of the Independent CON Team</w:t>
        </w:r>
      </w:hyperlink>
    </w:p>
    <w:p w14:paraId="2A46BC5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6" w:history="1">
        <w:r w:rsidRPr="009010E8">
          <w:rPr>
            <w:rStyle w:val="Hyperlink"/>
          </w:rPr>
          <w:t>215.320</w:t>
        </w:r>
        <w:r>
          <w:rPr>
            <w:rFonts w:asciiTheme="minorHAnsi" w:eastAsiaTheme="minorEastAsia" w:hAnsiTheme="minorHAnsi" w:cstheme="minorBidi"/>
            <w:kern w:val="2"/>
            <w:sz w:val="24"/>
            <w:szCs w:val="24"/>
            <w14:ligatures w14:val="standardContextual"/>
          </w:rPr>
          <w:tab/>
        </w:r>
        <w:r w:rsidRPr="009010E8">
          <w:rPr>
            <w:rStyle w:val="Hyperlink"/>
          </w:rPr>
          <w:t>Information Required for Pre-Certification Review</w:t>
        </w:r>
      </w:hyperlink>
    </w:p>
    <w:p w14:paraId="76B419A3"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7" w:history="1">
        <w:r w:rsidRPr="009010E8">
          <w:rPr>
            <w:rStyle w:val="Hyperlink"/>
          </w:rPr>
          <w:t>215.321</w:t>
        </w:r>
        <w:r>
          <w:rPr>
            <w:rFonts w:asciiTheme="minorHAnsi" w:eastAsiaTheme="minorEastAsia" w:hAnsiTheme="minorHAnsi" w:cstheme="minorBidi"/>
            <w:kern w:val="2"/>
            <w:sz w:val="24"/>
            <w:szCs w:val="24"/>
            <w14:ligatures w14:val="standardContextual"/>
          </w:rPr>
          <w:tab/>
        </w:r>
        <w:r w:rsidRPr="009010E8">
          <w:rPr>
            <w:rStyle w:val="Hyperlink"/>
          </w:rPr>
          <w:t>Pre-Certification of Need (CON) Process</w:t>
        </w:r>
      </w:hyperlink>
    </w:p>
    <w:p w14:paraId="76487FB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8" w:history="1">
        <w:r w:rsidRPr="009010E8">
          <w:rPr>
            <w:rStyle w:val="Hyperlink"/>
          </w:rPr>
          <w:t>215.500</w:t>
        </w:r>
        <w:r>
          <w:rPr>
            <w:rFonts w:asciiTheme="minorHAnsi" w:eastAsiaTheme="minorEastAsia" w:hAnsiTheme="minorHAnsi" w:cstheme="minorBidi"/>
            <w:kern w:val="2"/>
            <w:sz w:val="24"/>
            <w:szCs w:val="24"/>
            <w14:ligatures w14:val="standardContextual"/>
          </w:rPr>
          <w:tab/>
        </w:r>
        <w:r w:rsidRPr="009010E8">
          <w:rPr>
            <w:rStyle w:val="Hyperlink"/>
          </w:rPr>
          <w:t>Emergency Admission</w:t>
        </w:r>
      </w:hyperlink>
    </w:p>
    <w:p w14:paraId="56589946"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09" w:history="1">
        <w:r w:rsidRPr="009010E8">
          <w:rPr>
            <w:rStyle w:val="Hyperlink"/>
          </w:rPr>
          <w:t>216.000</w:t>
        </w:r>
        <w:r>
          <w:rPr>
            <w:rFonts w:asciiTheme="minorHAnsi" w:eastAsiaTheme="minorEastAsia" w:hAnsiTheme="minorHAnsi" w:cstheme="minorBidi"/>
            <w:kern w:val="2"/>
            <w:sz w:val="24"/>
            <w:szCs w:val="24"/>
            <w14:ligatures w14:val="standardContextual"/>
          </w:rPr>
          <w:tab/>
        </w:r>
        <w:r w:rsidRPr="009010E8">
          <w:rPr>
            <w:rStyle w:val="Hyperlink"/>
          </w:rPr>
          <w:t>Administrative Reconsideration and Appeals</w:t>
        </w:r>
      </w:hyperlink>
    </w:p>
    <w:p w14:paraId="1FFCEDC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0" w:history="1">
        <w:r w:rsidRPr="009010E8">
          <w:rPr>
            <w:rStyle w:val="Hyperlink"/>
          </w:rPr>
          <w:t>216.100</w:t>
        </w:r>
        <w:r>
          <w:rPr>
            <w:rFonts w:asciiTheme="minorHAnsi" w:eastAsiaTheme="minorEastAsia" w:hAnsiTheme="minorHAnsi" w:cstheme="minorBidi"/>
            <w:kern w:val="2"/>
            <w:sz w:val="24"/>
            <w:szCs w:val="24"/>
            <w14:ligatures w14:val="standardContextual"/>
          </w:rPr>
          <w:tab/>
        </w:r>
        <w:r w:rsidRPr="009010E8">
          <w:rPr>
            <w:rStyle w:val="Hyperlink"/>
          </w:rPr>
          <w:t>Reserved</w:t>
        </w:r>
      </w:hyperlink>
    </w:p>
    <w:p w14:paraId="453A622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1" w:history="1">
        <w:r w:rsidRPr="009010E8">
          <w:rPr>
            <w:rStyle w:val="Hyperlink"/>
          </w:rPr>
          <w:t>216.200</w:t>
        </w:r>
        <w:r>
          <w:rPr>
            <w:rFonts w:asciiTheme="minorHAnsi" w:eastAsiaTheme="minorEastAsia" w:hAnsiTheme="minorHAnsi" w:cstheme="minorBidi"/>
            <w:kern w:val="2"/>
            <w:sz w:val="24"/>
            <w:szCs w:val="24"/>
            <w14:ligatures w14:val="standardContextual"/>
          </w:rPr>
          <w:tab/>
        </w:r>
        <w:r w:rsidRPr="009010E8">
          <w:rPr>
            <w:rStyle w:val="Hyperlink"/>
          </w:rPr>
          <w:t>Reserved</w:t>
        </w:r>
      </w:hyperlink>
    </w:p>
    <w:p w14:paraId="6BD445DC"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2" w:history="1">
        <w:r w:rsidRPr="009010E8">
          <w:rPr>
            <w:rStyle w:val="Hyperlink"/>
          </w:rPr>
          <w:t>217.000</w:t>
        </w:r>
        <w:r>
          <w:rPr>
            <w:rFonts w:asciiTheme="minorHAnsi" w:eastAsiaTheme="minorEastAsia" w:hAnsiTheme="minorHAnsi" w:cstheme="minorBidi"/>
            <w:kern w:val="2"/>
            <w:sz w:val="24"/>
            <w:szCs w:val="24"/>
            <w14:ligatures w14:val="standardContextual"/>
          </w:rPr>
          <w:tab/>
        </w:r>
        <w:r w:rsidRPr="009010E8">
          <w:rPr>
            <w:rStyle w:val="Hyperlink"/>
          </w:rPr>
          <w:t>Admission Evaluation (42 CFR 456.170)</w:t>
        </w:r>
      </w:hyperlink>
    </w:p>
    <w:p w14:paraId="4989050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3" w:history="1">
        <w:r w:rsidRPr="009010E8">
          <w:rPr>
            <w:rStyle w:val="Hyperlink"/>
          </w:rPr>
          <w:t>218.000</w:t>
        </w:r>
        <w:r>
          <w:rPr>
            <w:rFonts w:asciiTheme="minorHAnsi" w:eastAsiaTheme="minorEastAsia" w:hAnsiTheme="minorHAnsi" w:cstheme="minorBidi"/>
            <w:kern w:val="2"/>
            <w:sz w:val="24"/>
            <w:szCs w:val="24"/>
            <w14:ligatures w14:val="standardContextual"/>
          </w:rPr>
          <w:tab/>
        </w:r>
        <w:r w:rsidRPr="009010E8">
          <w:rPr>
            <w:rStyle w:val="Hyperlink"/>
          </w:rPr>
          <w:t>Individual Plan of Care (42 CFR 441.154)</w:t>
        </w:r>
      </w:hyperlink>
    </w:p>
    <w:p w14:paraId="2891C96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4" w:history="1">
        <w:r w:rsidRPr="009010E8">
          <w:rPr>
            <w:rStyle w:val="Hyperlink"/>
          </w:rPr>
          <w:t>218.100</w:t>
        </w:r>
        <w:r>
          <w:rPr>
            <w:rFonts w:asciiTheme="minorHAnsi" w:eastAsiaTheme="minorEastAsia" w:hAnsiTheme="minorHAnsi" w:cstheme="minorBidi"/>
            <w:kern w:val="2"/>
            <w:sz w:val="24"/>
            <w:szCs w:val="24"/>
            <w14:ligatures w14:val="standardContextual"/>
          </w:rPr>
          <w:tab/>
        </w:r>
        <w:r w:rsidRPr="009010E8">
          <w:rPr>
            <w:rStyle w:val="Hyperlink"/>
          </w:rPr>
          <w:t>Development of the Individual Plan of Care</w:t>
        </w:r>
      </w:hyperlink>
    </w:p>
    <w:p w14:paraId="7BE89702"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5" w:history="1">
        <w:r w:rsidRPr="009010E8">
          <w:rPr>
            <w:rStyle w:val="Hyperlink"/>
          </w:rPr>
          <w:t>218.200</w:t>
        </w:r>
        <w:r>
          <w:rPr>
            <w:rFonts w:asciiTheme="minorHAnsi" w:eastAsiaTheme="minorEastAsia" w:hAnsiTheme="minorHAnsi" w:cstheme="minorBidi"/>
            <w:kern w:val="2"/>
            <w:sz w:val="24"/>
            <w:szCs w:val="24"/>
            <w14:ligatures w14:val="standardContextual"/>
          </w:rPr>
          <w:tab/>
        </w:r>
        <w:r w:rsidRPr="009010E8">
          <w:rPr>
            <w:rStyle w:val="Hyperlink"/>
          </w:rPr>
          <w:t>Requirements for the Individual Plan of Care (42 CFR 456.180)</w:t>
        </w:r>
      </w:hyperlink>
    </w:p>
    <w:p w14:paraId="24F62E13"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6" w:history="1">
        <w:r w:rsidRPr="009010E8">
          <w:rPr>
            <w:rStyle w:val="Hyperlink"/>
          </w:rPr>
          <w:t>218.300</w:t>
        </w:r>
        <w:r>
          <w:rPr>
            <w:rFonts w:asciiTheme="minorHAnsi" w:eastAsiaTheme="minorEastAsia" w:hAnsiTheme="minorHAnsi" w:cstheme="minorBidi"/>
            <w:kern w:val="2"/>
            <w:sz w:val="24"/>
            <w:szCs w:val="24"/>
            <w14:ligatures w14:val="standardContextual"/>
          </w:rPr>
          <w:tab/>
        </w:r>
        <w:r w:rsidRPr="009010E8">
          <w:rPr>
            <w:rStyle w:val="Hyperlink"/>
          </w:rPr>
          <w:t>Individual Plan of Care Review</w:t>
        </w:r>
      </w:hyperlink>
    </w:p>
    <w:p w14:paraId="13525C9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7" w:history="1">
        <w:r w:rsidRPr="009010E8">
          <w:rPr>
            <w:rStyle w:val="Hyperlink"/>
          </w:rPr>
          <w:t>220.000</w:t>
        </w:r>
        <w:r>
          <w:rPr>
            <w:rFonts w:asciiTheme="minorHAnsi" w:eastAsiaTheme="minorEastAsia" w:hAnsiTheme="minorHAnsi" w:cstheme="minorBidi"/>
            <w:kern w:val="2"/>
            <w:sz w:val="24"/>
            <w:szCs w:val="24"/>
            <w14:ligatures w14:val="standardContextual"/>
          </w:rPr>
          <w:tab/>
        </w:r>
        <w:r w:rsidRPr="009010E8">
          <w:rPr>
            <w:rStyle w:val="Hyperlink"/>
          </w:rPr>
          <w:t>Medicaid Agency Review Team (MART)</w:t>
        </w:r>
      </w:hyperlink>
    </w:p>
    <w:p w14:paraId="59B767A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8" w:history="1">
        <w:r w:rsidRPr="009010E8">
          <w:rPr>
            <w:rStyle w:val="Hyperlink"/>
          </w:rPr>
          <w:t>220.100</w:t>
        </w:r>
        <w:r>
          <w:rPr>
            <w:rFonts w:asciiTheme="minorHAnsi" w:eastAsiaTheme="minorEastAsia" w:hAnsiTheme="minorHAnsi" w:cstheme="minorBidi"/>
            <w:kern w:val="2"/>
            <w:sz w:val="24"/>
            <w:szCs w:val="24"/>
            <w14:ligatures w14:val="standardContextual"/>
          </w:rPr>
          <w:tab/>
        </w:r>
        <w:r w:rsidRPr="009010E8">
          <w:rPr>
            <w:rStyle w:val="Hyperlink"/>
          </w:rPr>
          <w:t>Prior Authorization Review</w:t>
        </w:r>
      </w:hyperlink>
    </w:p>
    <w:p w14:paraId="6C100DC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19" w:history="1">
        <w:r w:rsidRPr="009010E8">
          <w:rPr>
            <w:rStyle w:val="Hyperlink"/>
          </w:rPr>
          <w:t>220.200</w:t>
        </w:r>
        <w:r>
          <w:rPr>
            <w:rFonts w:asciiTheme="minorHAnsi" w:eastAsiaTheme="minorEastAsia" w:hAnsiTheme="minorHAnsi" w:cstheme="minorBidi"/>
            <w:kern w:val="2"/>
            <w:sz w:val="24"/>
            <w:szCs w:val="24"/>
            <w14:ligatures w14:val="standardContextual"/>
          </w:rPr>
          <w:tab/>
        </w:r>
        <w:r w:rsidRPr="009010E8">
          <w:rPr>
            <w:rStyle w:val="Hyperlink"/>
          </w:rPr>
          <w:t>Concurrent Review of Prior Authorization</w:t>
        </w:r>
      </w:hyperlink>
    </w:p>
    <w:p w14:paraId="3EECF67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0" w:history="1">
        <w:r w:rsidRPr="009010E8">
          <w:rPr>
            <w:rStyle w:val="Hyperlink"/>
          </w:rPr>
          <w:t>220.300</w:t>
        </w:r>
        <w:r>
          <w:rPr>
            <w:rFonts w:asciiTheme="minorHAnsi" w:eastAsiaTheme="minorEastAsia" w:hAnsiTheme="minorHAnsi" w:cstheme="minorBidi"/>
            <w:kern w:val="2"/>
            <w:sz w:val="24"/>
            <w:szCs w:val="24"/>
            <w14:ligatures w14:val="standardContextual"/>
          </w:rPr>
          <w:tab/>
        </w:r>
        <w:r w:rsidRPr="009010E8">
          <w:rPr>
            <w:rStyle w:val="Hyperlink"/>
          </w:rPr>
          <w:t>Incomplete Beneficiary Records</w:t>
        </w:r>
      </w:hyperlink>
    </w:p>
    <w:p w14:paraId="23B7FA3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1" w:history="1">
        <w:r w:rsidRPr="009010E8">
          <w:rPr>
            <w:rStyle w:val="Hyperlink"/>
          </w:rPr>
          <w:t>221.000</w:t>
        </w:r>
        <w:r>
          <w:rPr>
            <w:rFonts w:asciiTheme="minorHAnsi" w:eastAsiaTheme="minorEastAsia" w:hAnsiTheme="minorHAnsi" w:cstheme="minorBidi"/>
            <w:kern w:val="2"/>
            <w:sz w:val="24"/>
            <w:szCs w:val="24"/>
            <w14:ligatures w14:val="standardContextual"/>
          </w:rPr>
          <w:tab/>
        </w:r>
        <w:r w:rsidRPr="009010E8">
          <w:rPr>
            <w:rStyle w:val="Hyperlink"/>
          </w:rPr>
          <w:t>Utilization Control</w:t>
        </w:r>
      </w:hyperlink>
    </w:p>
    <w:p w14:paraId="6405DDCD"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2" w:history="1">
        <w:r w:rsidRPr="009010E8">
          <w:rPr>
            <w:rStyle w:val="Hyperlink"/>
          </w:rPr>
          <w:t>221.100</w:t>
        </w:r>
        <w:r>
          <w:rPr>
            <w:rFonts w:asciiTheme="minorHAnsi" w:eastAsiaTheme="minorEastAsia" w:hAnsiTheme="minorHAnsi" w:cstheme="minorBidi"/>
            <w:kern w:val="2"/>
            <w:sz w:val="24"/>
            <w:szCs w:val="24"/>
            <w14:ligatures w14:val="standardContextual"/>
          </w:rPr>
          <w:tab/>
        </w:r>
        <w:r w:rsidRPr="009010E8">
          <w:rPr>
            <w:rStyle w:val="Hyperlink"/>
          </w:rPr>
          <w:t>General Information</w:t>
        </w:r>
      </w:hyperlink>
    </w:p>
    <w:p w14:paraId="501ADD8F"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3" w:history="1">
        <w:r w:rsidRPr="009010E8">
          <w:rPr>
            <w:rStyle w:val="Hyperlink"/>
          </w:rPr>
          <w:t>221.110</w:t>
        </w:r>
        <w:r>
          <w:rPr>
            <w:rFonts w:asciiTheme="minorHAnsi" w:eastAsiaTheme="minorEastAsia" w:hAnsiTheme="minorHAnsi" w:cstheme="minorBidi"/>
            <w:kern w:val="2"/>
            <w:sz w:val="24"/>
            <w:szCs w:val="24"/>
            <w14:ligatures w14:val="standardContextual"/>
          </w:rPr>
          <w:tab/>
        </w:r>
        <w:r w:rsidRPr="009010E8">
          <w:rPr>
            <w:rStyle w:val="Hyperlink"/>
          </w:rPr>
          <w:t>Utilization Review (UR) Plan</w:t>
        </w:r>
      </w:hyperlink>
    </w:p>
    <w:p w14:paraId="31B299D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4" w:history="1">
        <w:r w:rsidRPr="009010E8">
          <w:rPr>
            <w:rStyle w:val="Hyperlink"/>
          </w:rPr>
          <w:t>221.200</w:t>
        </w:r>
        <w:r>
          <w:rPr>
            <w:rFonts w:asciiTheme="minorHAnsi" w:eastAsiaTheme="minorEastAsia" w:hAnsiTheme="minorHAnsi" w:cstheme="minorBidi"/>
            <w:kern w:val="2"/>
            <w:sz w:val="24"/>
            <w:szCs w:val="24"/>
            <w14:ligatures w14:val="standardContextual"/>
          </w:rPr>
          <w:tab/>
        </w:r>
        <w:r w:rsidRPr="009010E8">
          <w:rPr>
            <w:rStyle w:val="Hyperlink"/>
          </w:rPr>
          <w:t>UR Plan Administrative Requirement</w:t>
        </w:r>
      </w:hyperlink>
    </w:p>
    <w:p w14:paraId="2BC53768"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5" w:history="1">
        <w:r w:rsidRPr="009010E8">
          <w:rPr>
            <w:rStyle w:val="Hyperlink"/>
          </w:rPr>
          <w:t>221.210</w:t>
        </w:r>
        <w:r>
          <w:rPr>
            <w:rFonts w:asciiTheme="minorHAnsi" w:eastAsiaTheme="minorEastAsia" w:hAnsiTheme="minorHAnsi" w:cstheme="minorBidi"/>
            <w:kern w:val="2"/>
            <w:sz w:val="24"/>
            <w:szCs w:val="24"/>
            <w14:ligatures w14:val="standardContextual"/>
          </w:rPr>
          <w:tab/>
        </w:r>
        <w:r w:rsidRPr="009010E8">
          <w:rPr>
            <w:rStyle w:val="Hyperlink"/>
          </w:rPr>
          <w:t>UR Plan Requirements</w:t>
        </w:r>
      </w:hyperlink>
    </w:p>
    <w:p w14:paraId="47EB6A3F"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6" w:history="1">
        <w:r w:rsidRPr="009010E8">
          <w:rPr>
            <w:rStyle w:val="Hyperlink"/>
          </w:rPr>
          <w:t>221.211</w:t>
        </w:r>
        <w:r>
          <w:rPr>
            <w:rFonts w:asciiTheme="minorHAnsi" w:eastAsiaTheme="minorEastAsia" w:hAnsiTheme="minorHAnsi" w:cstheme="minorBidi"/>
            <w:kern w:val="2"/>
            <w:sz w:val="24"/>
            <w:szCs w:val="24"/>
            <w14:ligatures w14:val="standardContextual"/>
          </w:rPr>
          <w:tab/>
        </w:r>
        <w:r w:rsidRPr="009010E8">
          <w:rPr>
            <w:rStyle w:val="Hyperlink"/>
          </w:rPr>
          <w:t>Organization and Composition of UR Committee (§42 CFR 456.206)</w:t>
        </w:r>
      </w:hyperlink>
    </w:p>
    <w:p w14:paraId="2D57C81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7" w:history="1">
        <w:r w:rsidRPr="009010E8">
          <w:rPr>
            <w:rStyle w:val="Hyperlink"/>
          </w:rPr>
          <w:t>221.300</w:t>
        </w:r>
        <w:r>
          <w:rPr>
            <w:rFonts w:asciiTheme="minorHAnsi" w:eastAsiaTheme="minorEastAsia" w:hAnsiTheme="minorHAnsi" w:cstheme="minorBidi"/>
            <w:kern w:val="2"/>
            <w:sz w:val="24"/>
            <w:szCs w:val="24"/>
            <w14:ligatures w14:val="standardContextual"/>
          </w:rPr>
          <w:tab/>
        </w:r>
        <w:r w:rsidRPr="009010E8">
          <w:rPr>
            <w:rStyle w:val="Hyperlink"/>
          </w:rPr>
          <w:t>UR Plan Information Requirement</w:t>
        </w:r>
      </w:hyperlink>
    </w:p>
    <w:p w14:paraId="1BA39543"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8" w:history="1">
        <w:r w:rsidRPr="009010E8">
          <w:rPr>
            <w:rStyle w:val="Hyperlink"/>
          </w:rPr>
          <w:t>221.310</w:t>
        </w:r>
        <w:r>
          <w:rPr>
            <w:rFonts w:asciiTheme="minorHAnsi" w:eastAsiaTheme="minorEastAsia" w:hAnsiTheme="minorHAnsi" w:cstheme="minorBidi"/>
            <w:kern w:val="2"/>
            <w:sz w:val="24"/>
            <w:szCs w:val="24"/>
            <w14:ligatures w14:val="standardContextual"/>
          </w:rPr>
          <w:tab/>
        </w:r>
        <w:r w:rsidRPr="009010E8">
          <w:rPr>
            <w:rStyle w:val="Hyperlink"/>
          </w:rPr>
          <w:t>Beneficiary Information Required for UR</w:t>
        </w:r>
      </w:hyperlink>
    </w:p>
    <w:p w14:paraId="6DA1F7B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29" w:history="1">
        <w:r w:rsidRPr="009010E8">
          <w:rPr>
            <w:rStyle w:val="Hyperlink"/>
          </w:rPr>
          <w:t>221.320</w:t>
        </w:r>
        <w:r>
          <w:rPr>
            <w:rFonts w:asciiTheme="minorHAnsi" w:eastAsiaTheme="minorEastAsia" w:hAnsiTheme="minorHAnsi" w:cstheme="minorBidi"/>
            <w:kern w:val="2"/>
            <w:sz w:val="24"/>
            <w:szCs w:val="24"/>
            <w14:ligatures w14:val="standardContextual"/>
          </w:rPr>
          <w:tab/>
        </w:r>
        <w:r w:rsidRPr="009010E8">
          <w:rPr>
            <w:rStyle w:val="Hyperlink"/>
          </w:rPr>
          <w:t>Records and Reports</w:t>
        </w:r>
      </w:hyperlink>
    </w:p>
    <w:p w14:paraId="79A81EA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0" w:history="1">
        <w:r w:rsidRPr="009010E8">
          <w:rPr>
            <w:rStyle w:val="Hyperlink"/>
          </w:rPr>
          <w:t>221.330</w:t>
        </w:r>
        <w:r>
          <w:rPr>
            <w:rFonts w:asciiTheme="minorHAnsi" w:eastAsiaTheme="minorEastAsia" w:hAnsiTheme="minorHAnsi" w:cstheme="minorBidi"/>
            <w:kern w:val="2"/>
            <w:sz w:val="24"/>
            <w:szCs w:val="24"/>
            <w14:ligatures w14:val="standardContextual"/>
          </w:rPr>
          <w:tab/>
        </w:r>
        <w:r w:rsidRPr="009010E8">
          <w:rPr>
            <w:rStyle w:val="Hyperlink"/>
          </w:rPr>
          <w:t>Confidentiality</w:t>
        </w:r>
      </w:hyperlink>
    </w:p>
    <w:p w14:paraId="41AD1FD2"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1" w:history="1">
        <w:r w:rsidRPr="009010E8">
          <w:rPr>
            <w:rStyle w:val="Hyperlink"/>
          </w:rPr>
          <w:t>221.400</w:t>
        </w:r>
        <w:r>
          <w:rPr>
            <w:rFonts w:asciiTheme="minorHAnsi" w:eastAsiaTheme="minorEastAsia" w:hAnsiTheme="minorHAnsi" w:cstheme="minorBidi"/>
            <w:kern w:val="2"/>
            <w:sz w:val="24"/>
            <w:szCs w:val="24"/>
            <w14:ligatures w14:val="standardContextual"/>
          </w:rPr>
          <w:tab/>
        </w:r>
        <w:r w:rsidRPr="009010E8">
          <w:rPr>
            <w:rStyle w:val="Hyperlink"/>
          </w:rPr>
          <w:t>Review of Need for Continued Stay</w:t>
        </w:r>
      </w:hyperlink>
    </w:p>
    <w:p w14:paraId="29AAA0D2"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2" w:history="1">
        <w:r w:rsidRPr="009010E8">
          <w:rPr>
            <w:rStyle w:val="Hyperlink"/>
          </w:rPr>
          <w:t>221.410</w:t>
        </w:r>
        <w:r>
          <w:rPr>
            <w:rFonts w:asciiTheme="minorHAnsi" w:eastAsiaTheme="minorEastAsia" w:hAnsiTheme="minorHAnsi" w:cstheme="minorBidi"/>
            <w:kern w:val="2"/>
            <w:sz w:val="24"/>
            <w:szCs w:val="24"/>
            <w14:ligatures w14:val="standardContextual"/>
          </w:rPr>
          <w:tab/>
        </w:r>
        <w:r w:rsidRPr="009010E8">
          <w:rPr>
            <w:rStyle w:val="Hyperlink"/>
          </w:rPr>
          <w:t>Continued Stay Review Required</w:t>
        </w:r>
      </w:hyperlink>
    </w:p>
    <w:p w14:paraId="11E8507D"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3" w:history="1">
        <w:r w:rsidRPr="009010E8">
          <w:rPr>
            <w:rStyle w:val="Hyperlink"/>
          </w:rPr>
          <w:t>221.420</w:t>
        </w:r>
        <w:r>
          <w:rPr>
            <w:rFonts w:asciiTheme="minorHAnsi" w:eastAsiaTheme="minorEastAsia" w:hAnsiTheme="minorHAnsi" w:cstheme="minorBidi"/>
            <w:kern w:val="2"/>
            <w:sz w:val="24"/>
            <w:szCs w:val="24"/>
            <w14:ligatures w14:val="standardContextual"/>
          </w:rPr>
          <w:tab/>
        </w:r>
        <w:r w:rsidRPr="009010E8">
          <w:rPr>
            <w:rStyle w:val="Hyperlink"/>
          </w:rPr>
          <w:t>Evaluation Criteria for Continued Stay</w:t>
        </w:r>
      </w:hyperlink>
    </w:p>
    <w:p w14:paraId="186487B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4" w:history="1">
        <w:r w:rsidRPr="009010E8">
          <w:rPr>
            <w:rStyle w:val="Hyperlink"/>
          </w:rPr>
          <w:t>221.430</w:t>
        </w:r>
        <w:r>
          <w:rPr>
            <w:rFonts w:asciiTheme="minorHAnsi" w:eastAsiaTheme="minorEastAsia" w:hAnsiTheme="minorHAnsi" w:cstheme="minorBidi"/>
            <w:kern w:val="2"/>
            <w:sz w:val="24"/>
            <w:szCs w:val="24"/>
            <w14:ligatures w14:val="standardContextual"/>
          </w:rPr>
          <w:tab/>
        </w:r>
        <w:r w:rsidRPr="009010E8">
          <w:rPr>
            <w:rStyle w:val="Hyperlink"/>
          </w:rPr>
          <w:t>Initial Continued Stay Review Date</w:t>
        </w:r>
      </w:hyperlink>
    </w:p>
    <w:p w14:paraId="63B7CCE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5" w:history="1">
        <w:r w:rsidRPr="009010E8">
          <w:rPr>
            <w:rStyle w:val="Hyperlink"/>
          </w:rPr>
          <w:t>221.440</w:t>
        </w:r>
        <w:r>
          <w:rPr>
            <w:rFonts w:asciiTheme="minorHAnsi" w:eastAsiaTheme="minorEastAsia" w:hAnsiTheme="minorHAnsi" w:cstheme="minorBidi"/>
            <w:kern w:val="2"/>
            <w:sz w:val="24"/>
            <w:szCs w:val="24"/>
            <w14:ligatures w14:val="standardContextual"/>
          </w:rPr>
          <w:tab/>
        </w:r>
        <w:r w:rsidRPr="009010E8">
          <w:rPr>
            <w:rStyle w:val="Hyperlink"/>
          </w:rPr>
          <w:t>Subsequent Continued Stay Review Dates</w:t>
        </w:r>
      </w:hyperlink>
    </w:p>
    <w:p w14:paraId="1D3B933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6" w:history="1">
        <w:r w:rsidRPr="009010E8">
          <w:rPr>
            <w:rStyle w:val="Hyperlink"/>
          </w:rPr>
          <w:t>221.450</w:t>
        </w:r>
        <w:r>
          <w:rPr>
            <w:rFonts w:asciiTheme="minorHAnsi" w:eastAsiaTheme="minorEastAsia" w:hAnsiTheme="minorHAnsi" w:cstheme="minorBidi"/>
            <w:kern w:val="2"/>
            <w:sz w:val="24"/>
            <w:szCs w:val="24"/>
            <w14:ligatures w14:val="standardContextual"/>
          </w:rPr>
          <w:tab/>
        </w:r>
        <w:r w:rsidRPr="009010E8">
          <w:rPr>
            <w:rStyle w:val="Hyperlink"/>
          </w:rPr>
          <w:t>Description of Methods and Criteria: Continued Stay Review Dates</w:t>
        </w:r>
      </w:hyperlink>
    </w:p>
    <w:p w14:paraId="118B05F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7" w:history="1">
        <w:r w:rsidRPr="009010E8">
          <w:rPr>
            <w:rStyle w:val="Hyperlink"/>
          </w:rPr>
          <w:t>221.460</w:t>
        </w:r>
        <w:r>
          <w:rPr>
            <w:rFonts w:asciiTheme="minorHAnsi" w:eastAsiaTheme="minorEastAsia" w:hAnsiTheme="minorHAnsi" w:cstheme="minorBidi"/>
            <w:kern w:val="2"/>
            <w:sz w:val="24"/>
            <w:szCs w:val="24"/>
            <w14:ligatures w14:val="standardContextual"/>
          </w:rPr>
          <w:tab/>
        </w:r>
        <w:r w:rsidRPr="009010E8">
          <w:rPr>
            <w:rStyle w:val="Hyperlink"/>
          </w:rPr>
          <w:t>Continued Stay Review Process</w:t>
        </w:r>
      </w:hyperlink>
    </w:p>
    <w:p w14:paraId="1D70809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8" w:history="1">
        <w:r w:rsidRPr="009010E8">
          <w:rPr>
            <w:rStyle w:val="Hyperlink"/>
          </w:rPr>
          <w:t>221.461</w:t>
        </w:r>
        <w:r>
          <w:rPr>
            <w:rFonts w:asciiTheme="minorHAnsi" w:eastAsiaTheme="minorEastAsia" w:hAnsiTheme="minorHAnsi" w:cstheme="minorBidi"/>
            <w:kern w:val="2"/>
            <w:sz w:val="24"/>
            <w:szCs w:val="24"/>
            <w14:ligatures w14:val="standardContextual"/>
          </w:rPr>
          <w:tab/>
        </w:r>
        <w:r w:rsidRPr="009010E8">
          <w:rPr>
            <w:rStyle w:val="Hyperlink"/>
          </w:rPr>
          <w:t>Continued Stay Approval</w:t>
        </w:r>
      </w:hyperlink>
    </w:p>
    <w:p w14:paraId="0000F81F"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39" w:history="1">
        <w:r w:rsidRPr="009010E8">
          <w:rPr>
            <w:rStyle w:val="Hyperlink"/>
          </w:rPr>
          <w:t>221.462</w:t>
        </w:r>
        <w:r>
          <w:rPr>
            <w:rFonts w:asciiTheme="minorHAnsi" w:eastAsiaTheme="minorEastAsia" w:hAnsiTheme="minorHAnsi" w:cstheme="minorBidi"/>
            <w:kern w:val="2"/>
            <w:sz w:val="24"/>
            <w:szCs w:val="24"/>
            <w14:ligatures w14:val="standardContextual"/>
          </w:rPr>
          <w:tab/>
        </w:r>
        <w:r w:rsidRPr="009010E8">
          <w:rPr>
            <w:rStyle w:val="Hyperlink"/>
          </w:rPr>
          <w:t>Continued Stay Denial</w:t>
        </w:r>
      </w:hyperlink>
    </w:p>
    <w:p w14:paraId="403B6EA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0" w:history="1">
        <w:r w:rsidRPr="009010E8">
          <w:rPr>
            <w:rStyle w:val="Hyperlink"/>
          </w:rPr>
          <w:t>221.463</w:t>
        </w:r>
        <w:r>
          <w:rPr>
            <w:rFonts w:asciiTheme="minorHAnsi" w:eastAsiaTheme="minorEastAsia" w:hAnsiTheme="minorHAnsi" w:cstheme="minorBidi"/>
            <w:kern w:val="2"/>
            <w:sz w:val="24"/>
            <w:szCs w:val="24"/>
            <w14:ligatures w14:val="standardContextual"/>
          </w:rPr>
          <w:tab/>
        </w:r>
        <w:r w:rsidRPr="009010E8">
          <w:rPr>
            <w:rStyle w:val="Hyperlink"/>
          </w:rPr>
          <w:t>Notification of Adverse Action</w:t>
        </w:r>
      </w:hyperlink>
    </w:p>
    <w:p w14:paraId="431057F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1" w:history="1">
        <w:r w:rsidRPr="009010E8">
          <w:rPr>
            <w:rStyle w:val="Hyperlink"/>
          </w:rPr>
          <w:t>221.464</w:t>
        </w:r>
        <w:r>
          <w:rPr>
            <w:rFonts w:asciiTheme="minorHAnsi" w:eastAsiaTheme="minorEastAsia" w:hAnsiTheme="minorHAnsi" w:cstheme="minorBidi"/>
            <w:kern w:val="2"/>
            <w:sz w:val="24"/>
            <w:szCs w:val="24"/>
            <w14:ligatures w14:val="standardContextual"/>
          </w:rPr>
          <w:tab/>
        </w:r>
        <w:r w:rsidRPr="009010E8">
          <w:rPr>
            <w:rStyle w:val="Hyperlink"/>
          </w:rPr>
          <w:t>Time Limits for Final Decision and Notification</w:t>
        </w:r>
      </w:hyperlink>
    </w:p>
    <w:p w14:paraId="650B133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2" w:history="1">
        <w:r w:rsidRPr="009010E8">
          <w:rPr>
            <w:rStyle w:val="Hyperlink"/>
          </w:rPr>
          <w:t>221.500</w:t>
        </w:r>
        <w:r>
          <w:rPr>
            <w:rFonts w:asciiTheme="minorHAnsi" w:eastAsiaTheme="minorEastAsia" w:hAnsiTheme="minorHAnsi" w:cstheme="minorBidi"/>
            <w:kern w:val="2"/>
            <w:sz w:val="24"/>
            <w:szCs w:val="24"/>
            <w14:ligatures w14:val="standardContextual"/>
          </w:rPr>
          <w:tab/>
        </w:r>
        <w:r w:rsidRPr="009010E8">
          <w:rPr>
            <w:rStyle w:val="Hyperlink"/>
          </w:rPr>
          <w:t>UR Plan Medical Care Evaluation Studies</w:t>
        </w:r>
      </w:hyperlink>
    </w:p>
    <w:p w14:paraId="74EC19B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3" w:history="1">
        <w:r w:rsidRPr="009010E8">
          <w:rPr>
            <w:rStyle w:val="Hyperlink"/>
          </w:rPr>
          <w:t>221.510</w:t>
        </w:r>
        <w:r>
          <w:rPr>
            <w:rFonts w:asciiTheme="minorHAnsi" w:eastAsiaTheme="minorEastAsia" w:hAnsiTheme="minorHAnsi" w:cstheme="minorBidi"/>
            <w:kern w:val="2"/>
            <w:sz w:val="24"/>
            <w:szCs w:val="24"/>
            <w14:ligatures w14:val="standardContextual"/>
          </w:rPr>
          <w:tab/>
        </w:r>
        <w:r w:rsidRPr="009010E8">
          <w:rPr>
            <w:rStyle w:val="Hyperlink"/>
          </w:rPr>
          <w:t>Purpose and General Description</w:t>
        </w:r>
      </w:hyperlink>
    </w:p>
    <w:p w14:paraId="20A25B7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4" w:history="1">
        <w:r w:rsidRPr="009010E8">
          <w:rPr>
            <w:rStyle w:val="Hyperlink"/>
          </w:rPr>
          <w:t>221.520</w:t>
        </w:r>
        <w:r>
          <w:rPr>
            <w:rFonts w:asciiTheme="minorHAnsi" w:eastAsiaTheme="minorEastAsia" w:hAnsiTheme="minorHAnsi" w:cstheme="minorBidi"/>
            <w:kern w:val="2"/>
            <w:sz w:val="24"/>
            <w:szCs w:val="24"/>
            <w14:ligatures w14:val="standardContextual"/>
          </w:rPr>
          <w:tab/>
        </w:r>
        <w:r w:rsidRPr="009010E8">
          <w:rPr>
            <w:rStyle w:val="Hyperlink"/>
          </w:rPr>
          <w:t>UR Plan Requirements for Medical Care Evaluation Studies</w:t>
        </w:r>
      </w:hyperlink>
    </w:p>
    <w:p w14:paraId="0F9AC41D"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5" w:history="1">
        <w:r w:rsidRPr="009010E8">
          <w:rPr>
            <w:rStyle w:val="Hyperlink"/>
          </w:rPr>
          <w:t>221.530</w:t>
        </w:r>
        <w:r>
          <w:rPr>
            <w:rFonts w:asciiTheme="minorHAnsi" w:eastAsiaTheme="minorEastAsia" w:hAnsiTheme="minorHAnsi" w:cstheme="minorBidi"/>
            <w:kern w:val="2"/>
            <w:sz w:val="24"/>
            <w:szCs w:val="24"/>
            <w14:ligatures w14:val="standardContextual"/>
          </w:rPr>
          <w:tab/>
        </w:r>
        <w:r w:rsidRPr="009010E8">
          <w:rPr>
            <w:rStyle w:val="Hyperlink"/>
          </w:rPr>
          <w:t>Content of Medical Care Evaluation Studies</w:t>
        </w:r>
      </w:hyperlink>
    </w:p>
    <w:p w14:paraId="3F6239A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6" w:history="1">
        <w:r w:rsidRPr="009010E8">
          <w:rPr>
            <w:rStyle w:val="Hyperlink"/>
          </w:rPr>
          <w:t>221.540</w:t>
        </w:r>
        <w:r>
          <w:rPr>
            <w:rFonts w:asciiTheme="minorHAnsi" w:eastAsiaTheme="minorEastAsia" w:hAnsiTheme="minorHAnsi" w:cstheme="minorBidi"/>
            <w:kern w:val="2"/>
            <w:sz w:val="24"/>
            <w:szCs w:val="24"/>
            <w14:ligatures w14:val="standardContextual"/>
          </w:rPr>
          <w:tab/>
        </w:r>
        <w:r w:rsidRPr="009010E8">
          <w:rPr>
            <w:rStyle w:val="Hyperlink"/>
          </w:rPr>
          <w:t>Data Sources</w:t>
        </w:r>
      </w:hyperlink>
    </w:p>
    <w:p w14:paraId="364A2FC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7" w:history="1">
        <w:r w:rsidRPr="009010E8">
          <w:rPr>
            <w:rStyle w:val="Hyperlink"/>
          </w:rPr>
          <w:t>221.550</w:t>
        </w:r>
        <w:r>
          <w:rPr>
            <w:rFonts w:asciiTheme="minorHAnsi" w:eastAsiaTheme="minorEastAsia" w:hAnsiTheme="minorHAnsi" w:cstheme="minorBidi"/>
            <w:kern w:val="2"/>
            <w:sz w:val="24"/>
            <w:szCs w:val="24"/>
            <w14:ligatures w14:val="standardContextual"/>
          </w:rPr>
          <w:tab/>
        </w:r>
        <w:r w:rsidRPr="009010E8">
          <w:rPr>
            <w:rStyle w:val="Hyperlink"/>
          </w:rPr>
          <w:t>Number of Studies Required</w:t>
        </w:r>
      </w:hyperlink>
    </w:p>
    <w:p w14:paraId="5716DD86"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8" w:history="1">
        <w:r w:rsidRPr="009010E8">
          <w:rPr>
            <w:rStyle w:val="Hyperlink"/>
          </w:rPr>
          <w:t>221.600</w:t>
        </w:r>
        <w:r>
          <w:rPr>
            <w:rFonts w:asciiTheme="minorHAnsi" w:eastAsiaTheme="minorEastAsia" w:hAnsiTheme="minorHAnsi" w:cstheme="minorBidi"/>
            <w:kern w:val="2"/>
            <w:sz w:val="24"/>
            <w:szCs w:val="24"/>
            <w14:ligatures w14:val="standardContextual"/>
          </w:rPr>
          <w:tab/>
        </w:r>
        <w:r w:rsidRPr="009010E8">
          <w:rPr>
            <w:rStyle w:val="Hyperlink"/>
          </w:rPr>
          <w:t>Inspection of Care (42 CFR Part 456, Subpart I)</w:t>
        </w:r>
      </w:hyperlink>
    </w:p>
    <w:p w14:paraId="233D326D"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49" w:history="1">
        <w:r w:rsidRPr="009010E8">
          <w:rPr>
            <w:rStyle w:val="Hyperlink"/>
          </w:rPr>
          <w:t>221.610</w:t>
        </w:r>
        <w:r>
          <w:rPr>
            <w:rFonts w:asciiTheme="minorHAnsi" w:eastAsiaTheme="minorEastAsia" w:hAnsiTheme="minorHAnsi" w:cstheme="minorBidi"/>
            <w:kern w:val="2"/>
            <w:sz w:val="24"/>
            <w:szCs w:val="24"/>
            <w14:ligatures w14:val="standardContextual"/>
          </w:rPr>
          <w:tab/>
        </w:r>
        <w:r w:rsidRPr="009010E8">
          <w:rPr>
            <w:rStyle w:val="Hyperlink"/>
          </w:rPr>
          <w:t>Determinations by the Inspection Team</w:t>
        </w:r>
      </w:hyperlink>
    </w:p>
    <w:p w14:paraId="7DC443C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0" w:history="1">
        <w:r w:rsidRPr="009010E8">
          <w:rPr>
            <w:rStyle w:val="Hyperlink"/>
          </w:rPr>
          <w:t>221.620</w:t>
        </w:r>
        <w:r>
          <w:rPr>
            <w:rFonts w:asciiTheme="minorHAnsi" w:eastAsiaTheme="minorEastAsia" w:hAnsiTheme="minorHAnsi" w:cstheme="minorBidi"/>
            <w:kern w:val="2"/>
            <w:sz w:val="24"/>
            <w:szCs w:val="24"/>
            <w14:ligatures w14:val="standardContextual"/>
          </w:rPr>
          <w:tab/>
        </w:r>
        <w:r w:rsidRPr="009010E8">
          <w:rPr>
            <w:rStyle w:val="Hyperlink"/>
          </w:rPr>
          <w:t>Reports</w:t>
        </w:r>
      </w:hyperlink>
    </w:p>
    <w:p w14:paraId="6D6934B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1" w:history="1">
        <w:r w:rsidRPr="009010E8">
          <w:rPr>
            <w:rStyle w:val="Hyperlink"/>
          </w:rPr>
          <w:t>221.700</w:t>
        </w:r>
        <w:r>
          <w:rPr>
            <w:rFonts w:asciiTheme="minorHAnsi" w:eastAsiaTheme="minorEastAsia" w:hAnsiTheme="minorHAnsi" w:cstheme="minorBidi"/>
            <w:kern w:val="2"/>
            <w:sz w:val="24"/>
            <w:szCs w:val="24"/>
            <w14:ligatures w14:val="standardContextual"/>
          </w:rPr>
          <w:tab/>
        </w:r>
        <w:r w:rsidRPr="009010E8">
          <w:rPr>
            <w:rStyle w:val="Hyperlink"/>
          </w:rPr>
          <w:t>The Use of Restraints and Seclusion</w:t>
        </w:r>
      </w:hyperlink>
    </w:p>
    <w:p w14:paraId="7818EB7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2" w:history="1">
        <w:r w:rsidRPr="009010E8">
          <w:rPr>
            <w:rStyle w:val="Hyperlink"/>
          </w:rPr>
          <w:t>221.701</w:t>
        </w:r>
        <w:r>
          <w:rPr>
            <w:rFonts w:asciiTheme="minorHAnsi" w:eastAsiaTheme="minorEastAsia" w:hAnsiTheme="minorHAnsi" w:cstheme="minorBidi"/>
            <w:kern w:val="2"/>
            <w:sz w:val="24"/>
            <w:szCs w:val="24"/>
            <w14:ligatures w14:val="standardContextual"/>
          </w:rPr>
          <w:tab/>
        </w:r>
        <w:r w:rsidRPr="009010E8">
          <w:rPr>
            <w:rStyle w:val="Hyperlink"/>
          </w:rPr>
          <w:t>Definitions</w:t>
        </w:r>
      </w:hyperlink>
    </w:p>
    <w:p w14:paraId="6F0ED022"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3" w:history="1">
        <w:r w:rsidRPr="009010E8">
          <w:rPr>
            <w:rStyle w:val="Hyperlink"/>
          </w:rPr>
          <w:t>221.702</w:t>
        </w:r>
        <w:r>
          <w:rPr>
            <w:rFonts w:asciiTheme="minorHAnsi" w:eastAsiaTheme="minorEastAsia" w:hAnsiTheme="minorHAnsi" w:cstheme="minorBidi"/>
            <w:kern w:val="2"/>
            <w:sz w:val="24"/>
            <w:szCs w:val="24"/>
            <w14:ligatures w14:val="standardContextual"/>
          </w:rPr>
          <w:tab/>
        </w:r>
        <w:r w:rsidRPr="009010E8">
          <w:rPr>
            <w:rStyle w:val="Hyperlink"/>
          </w:rPr>
          <w:t>Protection of Residents</w:t>
        </w:r>
      </w:hyperlink>
    </w:p>
    <w:p w14:paraId="26538B5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4" w:history="1">
        <w:r w:rsidRPr="009010E8">
          <w:rPr>
            <w:rStyle w:val="Hyperlink"/>
          </w:rPr>
          <w:t>221.703</w:t>
        </w:r>
        <w:r>
          <w:rPr>
            <w:rFonts w:asciiTheme="minorHAnsi" w:eastAsiaTheme="minorEastAsia" w:hAnsiTheme="minorHAnsi" w:cstheme="minorBidi"/>
            <w:kern w:val="2"/>
            <w:sz w:val="24"/>
            <w:szCs w:val="24"/>
            <w14:ligatures w14:val="standardContextual"/>
          </w:rPr>
          <w:tab/>
        </w:r>
        <w:r w:rsidRPr="009010E8">
          <w:rPr>
            <w:rStyle w:val="Hyperlink"/>
          </w:rPr>
          <w:t>Orders for the Use of Restraints and Seclusion</w:t>
        </w:r>
      </w:hyperlink>
    </w:p>
    <w:p w14:paraId="6E1513C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5" w:history="1">
        <w:r w:rsidRPr="009010E8">
          <w:rPr>
            <w:rStyle w:val="Hyperlink"/>
          </w:rPr>
          <w:t>221.704</w:t>
        </w:r>
        <w:r>
          <w:rPr>
            <w:rFonts w:asciiTheme="minorHAnsi" w:eastAsiaTheme="minorEastAsia" w:hAnsiTheme="minorHAnsi" w:cstheme="minorBidi"/>
            <w:kern w:val="2"/>
            <w:sz w:val="24"/>
            <w:szCs w:val="24"/>
            <w14:ligatures w14:val="standardContextual"/>
          </w:rPr>
          <w:tab/>
        </w:r>
        <w:r w:rsidRPr="009010E8">
          <w:rPr>
            <w:rStyle w:val="Hyperlink"/>
          </w:rPr>
          <w:t>Consultation with the Treatment Team Physician</w:t>
        </w:r>
      </w:hyperlink>
    </w:p>
    <w:p w14:paraId="39A448E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6" w:history="1">
        <w:r w:rsidRPr="009010E8">
          <w:rPr>
            <w:rStyle w:val="Hyperlink"/>
          </w:rPr>
          <w:t>221.705</w:t>
        </w:r>
        <w:r>
          <w:rPr>
            <w:rFonts w:asciiTheme="minorHAnsi" w:eastAsiaTheme="minorEastAsia" w:hAnsiTheme="minorHAnsi" w:cstheme="minorBidi"/>
            <w:kern w:val="2"/>
            <w:sz w:val="24"/>
            <w:szCs w:val="24"/>
            <w14:ligatures w14:val="standardContextual"/>
          </w:rPr>
          <w:tab/>
        </w:r>
        <w:r w:rsidRPr="009010E8">
          <w:rPr>
            <w:rStyle w:val="Hyperlink"/>
          </w:rPr>
          <w:t>Monitoring of the Resident in and Immediately After Restraint</w:t>
        </w:r>
      </w:hyperlink>
    </w:p>
    <w:p w14:paraId="6E8CB12F"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7" w:history="1">
        <w:r w:rsidRPr="009010E8">
          <w:rPr>
            <w:rStyle w:val="Hyperlink"/>
          </w:rPr>
          <w:t>221.706</w:t>
        </w:r>
        <w:r>
          <w:rPr>
            <w:rFonts w:asciiTheme="minorHAnsi" w:eastAsiaTheme="minorEastAsia" w:hAnsiTheme="minorHAnsi" w:cstheme="minorBidi"/>
            <w:kern w:val="2"/>
            <w:sz w:val="24"/>
            <w:szCs w:val="24"/>
            <w14:ligatures w14:val="standardContextual"/>
          </w:rPr>
          <w:tab/>
        </w:r>
        <w:r w:rsidRPr="009010E8">
          <w:rPr>
            <w:rStyle w:val="Hyperlink"/>
          </w:rPr>
          <w:t>Monitoring of the Resident in and Immediately After Seclusion</w:t>
        </w:r>
      </w:hyperlink>
    </w:p>
    <w:p w14:paraId="267642ED"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8" w:history="1">
        <w:r w:rsidRPr="009010E8">
          <w:rPr>
            <w:rStyle w:val="Hyperlink"/>
          </w:rPr>
          <w:t>221.707</w:t>
        </w:r>
        <w:r>
          <w:rPr>
            <w:rFonts w:asciiTheme="minorHAnsi" w:eastAsiaTheme="minorEastAsia" w:hAnsiTheme="minorHAnsi" w:cstheme="minorBidi"/>
            <w:kern w:val="2"/>
            <w:sz w:val="24"/>
            <w:szCs w:val="24"/>
            <w14:ligatures w14:val="standardContextual"/>
          </w:rPr>
          <w:tab/>
        </w:r>
        <w:r w:rsidRPr="009010E8">
          <w:rPr>
            <w:rStyle w:val="Hyperlink"/>
          </w:rPr>
          <w:t>Notification of Parent(s) or Legal Guardian(s)</w:t>
        </w:r>
      </w:hyperlink>
    </w:p>
    <w:p w14:paraId="21F2327A"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59" w:history="1">
        <w:r w:rsidRPr="009010E8">
          <w:rPr>
            <w:rStyle w:val="Hyperlink"/>
          </w:rPr>
          <w:t>221.708</w:t>
        </w:r>
        <w:r>
          <w:rPr>
            <w:rFonts w:asciiTheme="minorHAnsi" w:eastAsiaTheme="minorEastAsia" w:hAnsiTheme="minorHAnsi" w:cstheme="minorBidi"/>
            <w:kern w:val="2"/>
            <w:sz w:val="24"/>
            <w:szCs w:val="24"/>
            <w14:ligatures w14:val="standardContextual"/>
          </w:rPr>
          <w:tab/>
        </w:r>
        <w:r w:rsidRPr="009010E8">
          <w:rPr>
            <w:rStyle w:val="Hyperlink"/>
          </w:rPr>
          <w:t>Application of Time Out</w:t>
        </w:r>
      </w:hyperlink>
    </w:p>
    <w:p w14:paraId="6387248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0" w:history="1">
        <w:r w:rsidRPr="009010E8">
          <w:rPr>
            <w:rStyle w:val="Hyperlink"/>
          </w:rPr>
          <w:t>221.709</w:t>
        </w:r>
        <w:r>
          <w:rPr>
            <w:rFonts w:asciiTheme="minorHAnsi" w:eastAsiaTheme="minorEastAsia" w:hAnsiTheme="minorHAnsi" w:cstheme="minorBidi"/>
            <w:kern w:val="2"/>
            <w:sz w:val="24"/>
            <w:szCs w:val="24"/>
            <w14:ligatures w14:val="standardContextual"/>
          </w:rPr>
          <w:tab/>
        </w:r>
        <w:r w:rsidRPr="009010E8">
          <w:rPr>
            <w:rStyle w:val="Hyperlink"/>
          </w:rPr>
          <w:t>Postintervention Debriefings</w:t>
        </w:r>
      </w:hyperlink>
    </w:p>
    <w:p w14:paraId="5290F6F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1" w:history="1">
        <w:r w:rsidRPr="009010E8">
          <w:rPr>
            <w:rStyle w:val="Hyperlink"/>
          </w:rPr>
          <w:t>221.710</w:t>
        </w:r>
        <w:r>
          <w:rPr>
            <w:rFonts w:asciiTheme="minorHAnsi" w:eastAsiaTheme="minorEastAsia" w:hAnsiTheme="minorHAnsi" w:cstheme="minorBidi"/>
            <w:kern w:val="2"/>
            <w:sz w:val="24"/>
            <w:szCs w:val="24"/>
            <w14:ligatures w14:val="standardContextual"/>
          </w:rPr>
          <w:tab/>
        </w:r>
        <w:r w:rsidRPr="009010E8">
          <w:rPr>
            <w:rStyle w:val="Hyperlink"/>
          </w:rPr>
          <w:t>Medical Treatment for Injuries Resulting from an Emergency Safety Intervention</w:t>
        </w:r>
      </w:hyperlink>
    </w:p>
    <w:p w14:paraId="1E5FCDE8"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2" w:history="1">
        <w:r w:rsidRPr="009010E8">
          <w:rPr>
            <w:rStyle w:val="Hyperlink"/>
          </w:rPr>
          <w:t>222.000</w:t>
        </w:r>
        <w:r>
          <w:rPr>
            <w:rFonts w:asciiTheme="minorHAnsi" w:eastAsiaTheme="minorEastAsia" w:hAnsiTheme="minorHAnsi" w:cstheme="minorBidi"/>
            <w:kern w:val="2"/>
            <w:sz w:val="24"/>
            <w:szCs w:val="24"/>
            <w14:ligatures w14:val="standardContextual"/>
          </w:rPr>
          <w:tab/>
        </w:r>
        <w:r w:rsidRPr="009010E8">
          <w:rPr>
            <w:rStyle w:val="Hyperlink"/>
          </w:rPr>
          <w:t>Leave Days</w:t>
        </w:r>
      </w:hyperlink>
    </w:p>
    <w:p w14:paraId="5C6B0523"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3" w:history="1">
        <w:r w:rsidRPr="009010E8">
          <w:rPr>
            <w:rStyle w:val="Hyperlink"/>
          </w:rPr>
          <w:t>222.100</w:t>
        </w:r>
        <w:r>
          <w:rPr>
            <w:rFonts w:asciiTheme="minorHAnsi" w:eastAsiaTheme="minorEastAsia" w:hAnsiTheme="minorHAnsi" w:cstheme="minorBidi"/>
            <w:kern w:val="2"/>
            <w:sz w:val="24"/>
            <w:szCs w:val="24"/>
            <w14:ligatures w14:val="standardContextual"/>
          </w:rPr>
          <w:tab/>
        </w:r>
        <w:r w:rsidRPr="009010E8">
          <w:rPr>
            <w:rStyle w:val="Hyperlink"/>
          </w:rPr>
          <w:t>Covered Leave Days</w:t>
        </w:r>
      </w:hyperlink>
    </w:p>
    <w:p w14:paraId="10B0F0FA"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4" w:history="1">
        <w:r w:rsidRPr="009010E8">
          <w:rPr>
            <w:rStyle w:val="Hyperlink"/>
          </w:rPr>
          <w:t>222.110</w:t>
        </w:r>
        <w:r>
          <w:rPr>
            <w:rFonts w:asciiTheme="minorHAnsi" w:eastAsiaTheme="minorEastAsia" w:hAnsiTheme="minorHAnsi" w:cstheme="minorBidi"/>
            <w:kern w:val="2"/>
            <w:sz w:val="24"/>
            <w:szCs w:val="24"/>
            <w14:ligatures w14:val="standardContextual"/>
          </w:rPr>
          <w:tab/>
        </w:r>
        <w:r w:rsidRPr="009010E8">
          <w:rPr>
            <w:rStyle w:val="Hyperlink"/>
          </w:rPr>
          <w:t>Therapeutic Leave Days</w:t>
        </w:r>
      </w:hyperlink>
    </w:p>
    <w:p w14:paraId="6F19517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5" w:history="1">
        <w:r w:rsidRPr="009010E8">
          <w:rPr>
            <w:rStyle w:val="Hyperlink"/>
          </w:rPr>
          <w:t>222.200</w:t>
        </w:r>
        <w:r>
          <w:rPr>
            <w:rFonts w:asciiTheme="minorHAnsi" w:eastAsiaTheme="minorEastAsia" w:hAnsiTheme="minorHAnsi" w:cstheme="minorBidi"/>
            <w:kern w:val="2"/>
            <w:sz w:val="24"/>
            <w:szCs w:val="24"/>
            <w14:ligatures w14:val="standardContextual"/>
          </w:rPr>
          <w:tab/>
        </w:r>
        <w:r w:rsidRPr="009010E8">
          <w:rPr>
            <w:rStyle w:val="Hyperlink"/>
          </w:rPr>
          <w:t>Non-Covered Leave Days</w:t>
        </w:r>
      </w:hyperlink>
    </w:p>
    <w:p w14:paraId="3956B68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6" w:history="1">
        <w:r w:rsidRPr="009010E8">
          <w:rPr>
            <w:rStyle w:val="Hyperlink"/>
          </w:rPr>
          <w:t>222.210</w:t>
        </w:r>
        <w:r>
          <w:rPr>
            <w:rFonts w:asciiTheme="minorHAnsi" w:eastAsiaTheme="minorEastAsia" w:hAnsiTheme="minorHAnsi" w:cstheme="minorBidi"/>
            <w:kern w:val="2"/>
            <w:sz w:val="24"/>
            <w:szCs w:val="24"/>
            <w14:ligatures w14:val="standardContextual"/>
          </w:rPr>
          <w:tab/>
        </w:r>
        <w:r w:rsidRPr="009010E8">
          <w:rPr>
            <w:rStyle w:val="Hyperlink"/>
          </w:rPr>
          <w:t>Absent Without Permission Days</w:t>
        </w:r>
      </w:hyperlink>
    </w:p>
    <w:p w14:paraId="4EA5BF72"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7" w:history="1">
        <w:r w:rsidRPr="009010E8">
          <w:rPr>
            <w:rStyle w:val="Hyperlink"/>
          </w:rPr>
          <w:t>222.220</w:t>
        </w:r>
        <w:r>
          <w:rPr>
            <w:rFonts w:asciiTheme="minorHAnsi" w:eastAsiaTheme="minorEastAsia" w:hAnsiTheme="minorHAnsi" w:cstheme="minorBidi"/>
            <w:kern w:val="2"/>
            <w:sz w:val="24"/>
            <w:szCs w:val="24"/>
            <w14:ligatures w14:val="standardContextual"/>
          </w:rPr>
          <w:tab/>
        </w:r>
        <w:r w:rsidRPr="009010E8">
          <w:rPr>
            <w:rStyle w:val="Hyperlink"/>
          </w:rPr>
          <w:t>Acute Care Leave Days</w:t>
        </w:r>
      </w:hyperlink>
    </w:p>
    <w:p w14:paraId="47AE6728"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68" w:history="1">
        <w:r w:rsidRPr="009010E8">
          <w:rPr>
            <w:rStyle w:val="Hyperlink"/>
          </w:rPr>
          <w:t>223.000</w:t>
        </w:r>
        <w:r>
          <w:rPr>
            <w:rFonts w:asciiTheme="minorHAnsi" w:eastAsiaTheme="minorEastAsia" w:hAnsiTheme="minorHAnsi" w:cstheme="minorBidi"/>
            <w:kern w:val="2"/>
            <w:sz w:val="24"/>
            <w:szCs w:val="24"/>
            <w14:ligatures w14:val="standardContextual"/>
          </w:rPr>
          <w:tab/>
        </w:r>
        <w:r w:rsidRPr="009010E8">
          <w:rPr>
            <w:rStyle w:val="Hyperlink"/>
          </w:rPr>
          <w:t>Electronic Signatures</w:t>
        </w:r>
      </w:hyperlink>
    </w:p>
    <w:p w14:paraId="08B85535" w14:textId="77777777" w:rsidR="00C67D2F" w:rsidRDefault="00C67D2F">
      <w:pPr>
        <w:pStyle w:val="TOC1"/>
        <w:rPr>
          <w:rFonts w:asciiTheme="minorHAnsi" w:eastAsiaTheme="minorEastAsia" w:hAnsiTheme="minorHAnsi" w:cstheme="minorBidi"/>
          <w:b w:val="0"/>
          <w:caps w:val="0"/>
          <w:color w:val="auto"/>
          <w:kern w:val="2"/>
          <w:sz w:val="24"/>
          <w:szCs w:val="24"/>
          <w14:ligatures w14:val="standardContextual"/>
        </w:rPr>
      </w:pPr>
      <w:hyperlink w:anchor="_Toc201313869" w:history="1">
        <w:r w:rsidRPr="009010E8">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9010E8">
          <w:rPr>
            <w:rStyle w:val="Hyperlink"/>
          </w:rPr>
          <w:t>PRIOR AUTHORIZATION</w:t>
        </w:r>
      </w:hyperlink>
    </w:p>
    <w:p w14:paraId="22A98668"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0" w:history="1">
        <w:r w:rsidRPr="009010E8">
          <w:rPr>
            <w:rStyle w:val="Hyperlink"/>
          </w:rPr>
          <w:t>230.010</w:t>
        </w:r>
        <w:r>
          <w:rPr>
            <w:rFonts w:asciiTheme="minorHAnsi" w:eastAsiaTheme="minorEastAsia" w:hAnsiTheme="minorHAnsi" w:cstheme="minorBidi"/>
            <w:kern w:val="2"/>
            <w:sz w:val="24"/>
            <w:szCs w:val="24"/>
            <w14:ligatures w14:val="standardContextual"/>
          </w:rPr>
          <w:tab/>
        </w:r>
        <w:r w:rsidRPr="009010E8">
          <w:rPr>
            <w:rStyle w:val="Hyperlink"/>
          </w:rPr>
          <w:t>Prior Authorization Information</w:t>
        </w:r>
      </w:hyperlink>
    </w:p>
    <w:p w14:paraId="5C960771"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1" w:history="1">
        <w:r w:rsidRPr="009010E8">
          <w:rPr>
            <w:rStyle w:val="Hyperlink"/>
          </w:rPr>
          <w:t>230.100</w:t>
        </w:r>
        <w:r>
          <w:rPr>
            <w:rFonts w:asciiTheme="minorHAnsi" w:eastAsiaTheme="minorEastAsia" w:hAnsiTheme="minorHAnsi" w:cstheme="minorBidi"/>
            <w:kern w:val="2"/>
            <w:sz w:val="24"/>
            <w:szCs w:val="24"/>
            <w14:ligatures w14:val="standardContextual"/>
          </w:rPr>
          <w:tab/>
        </w:r>
        <w:r w:rsidRPr="009010E8">
          <w:rPr>
            <w:rStyle w:val="Hyperlink"/>
          </w:rPr>
          <w:t>Prior Authorization Approvals</w:t>
        </w:r>
      </w:hyperlink>
    </w:p>
    <w:p w14:paraId="02A854B8"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2" w:history="1">
        <w:r w:rsidRPr="009010E8">
          <w:rPr>
            <w:rStyle w:val="Hyperlink"/>
          </w:rPr>
          <w:t>230.200</w:t>
        </w:r>
        <w:r>
          <w:rPr>
            <w:rFonts w:asciiTheme="minorHAnsi" w:eastAsiaTheme="minorEastAsia" w:hAnsiTheme="minorHAnsi" w:cstheme="minorBidi"/>
            <w:kern w:val="2"/>
            <w:sz w:val="24"/>
            <w:szCs w:val="24"/>
            <w14:ligatures w14:val="standardContextual"/>
          </w:rPr>
          <w:tab/>
        </w:r>
        <w:r w:rsidRPr="009010E8">
          <w:rPr>
            <w:rStyle w:val="Hyperlink"/>
          </w:rPr>
          <w:t>Prior Authorization Denials</w:t>
        </w:r>
      </w:hyperlink>
    </w:p>
    <w:p w14:paraId="0EC6C21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3" w:history="1">
        <w:r w:rsidRPr="009010E8">
          <w:rPr>
            <w:rStyle w:val="Hyperlink"/>
          </w:rPr>
          <w:t>230.210</w:t>
        </w:r>
        <w:r>
          <w:rPr>
            <w:rFonts w:asciiTheme="minorHAnsi" w:eastAsiaTheme="minorEastAsia" w:hAnsiTheme="minorHAnsi" w:cstheme="minorBidi"/>
            <w:kern w:val="2"/>
            <w:sz w:val="24"/>
            <w:szCs w:val="24"/>
            <w14:ligatures w14:val="standardContextual"/>
          </w:rPr>
          <w:tab/>
        </w:r>
        <w:r w:rsidRPr="009010E8">
          <w:rPr>
            <w:rStyle w:val="Hyperlink"/>
          </w:rPr>
          <w:t>Reserved</w:t>
        </w:r>
      </w:hyperlink>
    </w:p>
    <w:p w14:paraId="7A104BB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4" w:history="1">
        <w:r w:rsidRPr="009010E8">
          <w:rPr>
            <w:rStyle w:val="Hyperlink"/>
          </w:rPr>
          <w:t>230.220</w:t>
        </w:r>
        <w:r>
          <w:rPr>
            <w:rFonts w:asciiTheme="minorHAnsi" w:eastAsiaTheme="minorEastAsia" w:hAnsiTheme="minorHAnsi" w:cstheme="minorBidi"/>
            <w:kern w:val="2"/>
            <w:sz w:val="24"/>
            <w:szCs w:val="24"/>
            <w14:ligatures w14:val="standardContextual"/>
          </w:rPr>
          <w:tab/>
        </w:r>
        <w:r w:rsidRPr="009010E8">
          <w:rPr>
            <w:rStyle w:val="Hyperlink"/>
          </w:rPr>
          <w:t>Reserved</w:t>
        </w:r>
      </w:hyperlink>
    </w:p>
    <w:p w14:paraId="5E348849" w14:textId="77777777" w:rsidR="00C67D2F" w:rsidRDefault="00C67D2F">
      <w:pPr>
        <w:pStyle w:val="TOC1"/>
        <w:rPr>
          <w:rFonts w:asciiTheme="minorHAnsi" w:eastAsiaTheme="minorEastAsia" w:hAnsiTheme="minorHAnsi" w:cstheme="minorBidi"/>
          <w:b w:val="0"/>
          <w:caps w:val="0"/>
          <w:color w:val="auto"/>
          <w:kern w:val="2"/>
          <w:sz w:val="24"/>
          <w:szCs w:val="24"/>
          <w14:ligatures w14:val="standardContextual"/>
        </w:rPr>
      </w:pPr>
      <w:hyperlink w:anchor="_Toc201313875" w:history="1">
        <w:r w:rsidRPr="009010E8">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9010E8">
          <w:rPr>
            <w:rStyle w:val="Hyperlink"/>
          </w:rPr>
          <w:t>PROVIDER REVIEWS</w:t>
        </w:r>
      </w:hyperlink>
    </w:p>
    <w:p w14:paraId="205D415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6" w:history="1">
        <w:r w:rsidRPr="009010E8">
          <w:rPr>
            <w:rStyle w:val="Hyperlink"/>
          </w:rPr>
          <w:t>240.100</w:t>
        </w:r>
        <w:r>
          <w:rPr>
            <w:rFonts w:asciiTheme="minorHAnsi" w:eastAsiaTheme="minorEastAsia" w:hAnsiTheme="minorHAnsi" w:cstheme="minorBidi"/>
            <w:kern w:val="2"/>
            <w:sz w:val="24"/>
            <w:szCs w:val="24"/>
            <w14:ligatures w14:val="standardContextual"/>
          </w:rPr>
          <w:tab/>
        </w:r>
        <w:r w:rsidRPr="009010E8">
          <w:rPr>
            <w:rStyle w:val="Hyperlink"/>
          </w:rPr>
          <w:t>Provider Review Information</w:t>
        </w:r>
      </w:hyperlink>
    </w:p>
    <w:p w14:paraId="34A0AB3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7" w:history="1">
        <w:r w:rsidRPr="009010E8">
          <w:rPr>
            <w:rStyle w:val="Hyperlink"/>
          </w:rPr>
          <w:t>241.000</w:t>
        </w:r>
        <w:r>
          <w:rPr>
            <w:rFonts w:asciiTheme="minorHAnsi" w:eastAsiaTheme="minorEastAsia" w:hAnsiTheme="minorHAnsi" w:cstheme="minorBidi"/>
            <w:kern w:val="2"/>
            <w:sz w:val="24"/>
            <w:szCs w:val="24"/>
            <w14:ligatures w14:val="standardContextual"/>
          </w:rPr>
          <w:tab/>
        </w:r>
        <w:r w:rsidRPr="009010E8">
          <w:rPr>
            <w:rStyle w:val="Hyperlink"/>
          </w:rPr>
          <w:t>On-Site Inspection of Care (IOC)</w:t>
        </w:r>
      </w:hyperlink>
    </w:p>
    <w:p w14:paraId="12D5BD3E"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8" w:history="1">
        <w:r w:rsidRPr="009010E8">
          <w:rPr>
            <w:rStyle w:val="Hyperlink"/>
          </w:rPr>
          <w:t>241.100</w:t>
        </w:r>
        <w:r>
          <w:rPr>
            <w:rFonts w:asciiTheme="minorHAnsi" w:eastAsiaTheme="minorEastAsia" w:hAnsiTheme="minorHAnsi" w:cstheme="minorBidi"/>
            <w:kern w:val="2"/>
            <w:sz w:val="24"/>
            <w:szCs w:val="24"/>
            <w14:ligatures w14:val="standardContextual"/>
          </w:rPr>
          <w:tab/>
        </w:r>
        <w:r w:rsidRPr="009010E8">
          <w:rPr>
            <w:rStyle w:val="Hyperlink"/>
          </w:rPr>
          <w:t>Purpose of the Review</w:t>
        </w:r>
      </w:hyperlink>
    </w:p>
    <w:p w14:paraId="2CC9BFF4"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79" w:history="1">
        <w:r w:rsidRPr="009010E8">
          <w:rPr>
            <w:rStyle w:val="Hyperlink"/>
          </w:rPr>
          <w:t>241.200</w:t>
        </w:r>
        <w:r>
          <w:rPr>
            <w:rFonts w:asciiTheme="minorHAnsi" w:eastAsiaTheme="minorEastAsia" w:hAnsiTheme="minorHAnsi" w:cstheme="minorBidi"/>
            <w:kern w:val="2"/>
            <w:sz w:val="24"/>
            <w:szCs w:val="24"/>
            <w14:ligatures w14:val="standardContextual"/>
          </w:rPr>
          <w:tab/>
        </w:r>
        <w:r w:rsidRPr="009010E8">
          <w:rPr>
            <w:rStyle w:val="Hyperlink"/>
          </w:rPr>
          <w:t>Information Available Upon Arrival of the IOC Team</w:t>
        </w:r>
      </w:hyperlink>
    </w:p>
    <w:p w14:paraId="52D5B19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0" w:history="1">
        <w:r w:rsidRPr="009010E8">
          <w:rPr>
            <w:rStyle w:val="Hyperlink"/>
          </w:rPr>
          <w:t>241.300</w:t>
        </w:r>
        <w:r>
          <w:rPr>
            <w:rFonts w:asciiTheme="minorHAnsi" w:eastAsiaTheme="minorEastAsia" w:hAnsiTheme="minorHAnsi" w:cstheme="minorBidi"/>
            <w:kern w:val="2"/>
            <w:sz w:val="24"/>
            <w:szCs w:val="24"/>
            <w14:ligatures w14:val="standardContextual"/>
          </w:rPr>
          <w:tab/>
        </w:r>
        <w:r w:rsidRPr="009010E8">
          <w:rPr>
            <w:rStyle w:val="Hyperlink"/>
          </w:rPr>
          <w:t>Written Reports and Follow Up Procedures</w:t>
        </w:r>
      </w:hyperlink>
    </w:p>
    <w:p w14:paraId="6B0B6976"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1" w:history="1">
        <w:r w:rsidRPr="009010E8">
          <w:rPr>
            <w:rStyle w:val="Hyperlink"/>
          </w:rPr>
          <w:t>241.400</w:t>
        </w:r>
        <w:r>
          <w:rPr>
            <w:rFonts w:asciiTheme="minorHAnsi" w:eastAsiaTheme="minorEastAsia" w:hAnsiTheme="minorHAnsi" w:cstheme="minorBidi"/>
            <w:kern w:val="2"/>
            <w:sz w:val="24"/>
            <w:szCs w:val="24"/>
            <w14:ligatures w14:val="standardContextual"/>
          </w:rPr>
          <w:tab/>
        </w:r>
        <w:r w:rsidRPr="009010E8">
          <w:rPr>
            <w:rStyle w:val="Hyperlink"/>
          </w:rPr>
          <w:t>Resident Interviews</w:t>
        </w:r>
      </w:hyperlink>
    </w:p>
    <w:p w14:paraId="2FD9D21F"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2" w:history="1">
        <w:r w:rsidRPr="009010E8">
          <w:rPr>
            <w:rStyle w:val="Hyperlink"/>
          </w:rPr>
          <w:t>241.600</w:t>
        </w:r>
        <w:r>
          <w:rPr>
            <w:rFonts w:asciiTheme="minorHAnsi" w:eastAsiaTheme="minorEastAsia" w:hAnsiTheme="minorHAnsi" w:cstheme="minorBidi"/>
            <w:kern w:val="2"/>
            <w:sz w:val="24"/>
            <w:szCs w:val="24"/>
            <w14:ligatures w14:val="standardContextual"/>
          </w:rPr>
          <w:tab/>
        </w:r>
        <w:r w:rsidRPr="009010E8">
          <w:rPr>
            <w:rStyle w:val="Hyperlink"/>
          </w:rPr>
          <w:t>Corrective Action Plans</w:t>
        </w:r>
      </w:hyperlink>
    </w:p>
    <w:p w14:paraId="525ECBA6"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3" w:history="1">
        <w:r w:rsidRPr="009010E8">
          <w:rPr>
            <w:rStyle w:val="Hyperlink"/>
          </w:rPr>
          <w:t>241.700</w:t>
        </w:r>
        <w:r>
          <w:rPr>
            <w:rFonts w:asciiTheme="minorHAnsi" w:eastAsiaTheme="minorEastAsia" w:hAnsiTheme="minorHAnsi" w:cstheme="minorBidi"/>
            <w:kern w:val="2"/>
            <w:sz w:val="24"/>
            <w:szCs w:val="24"/>
            <w14:ligatures w14:val="standardContextual"/>
          </w:rPr>
          <w:tab/>
        </w:r>
        <w:r w:rsidRPr="009010E8">
          <w:rPr>
            <w:rStyle w:val="Hyperlink"/>
          </w:rPr>
          <w:t>Actions</w:t>
        </w:r>
      </w:hyperlink>
    </w:p>
    <w:p w14:paraId="19B777B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4" w:history="1">
        <w:r w:rsidRPr="009010E8">
          <w:rPr>
            <w:rStyle w:val="Hyperlink"/>
          </w:rPr>
          <w:t>241.800</w:t>
        </w:r>
        <w:r>
          <w:rPr>
            <w:rFonts w:asciiTheme="minorHAnsi" w:eastAsiaTheme="minorEastAsia" w:hAnsiTheme="minorHAnsi" w:cstheme="minorBidi"/>
            <w:kern w:val="2"/>
            <w:sz w:val="24"/>
            <w:szCs w:val="24"/>
            <w14:ligatures w14:val="standardContextual"/>
          </w:rPr>
          <w:tab/>
        </w:r>
        <w:r w:rsidRPr="009010E8">
          <w:rPr>
            <w:rStyle w:val="Hyperlink"/>
          </w:rPr>
          <w:t>Reserved</w:t>
        </w:r>
      </w:hyperlink>
    </w:p>
    <w:p w14:paraId="2E78B492"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5" w:history="1">
        <w:r w:rsidRPr="009010E8">
          <w:rPr>
            <w:rStyle w:val="Hyperlink"/>
          </w:rPr>
          <w:t>242.000</w:t>
        </w:r>
        <w:r>
          <w:rPr>
            <w:rFonts w:asciiTheme="minorHAnsi" w:eastAsiaTheme="minorEastAsia" w:hAnsiTheme="minorHAnsi" w:cstheme="minorBidi"/>
            <w:kern w:val="2"/>
            <w:sz w:val="24"/>
            <w:szCs w:val="24"/>
            <w14:ligatures w14:val="standardContextual"/>
          </w:rPr>
          <w:tab/>
        </w:r>
        <w:r w:rsidRPr="009010E8">
          <w:rPr>
            <w:rStyle w:val="Hyperlink"/>
          </w:rPr>
          <w:t>Retrospective Review</w:t>
        </w:r>
      </w:hyperlink>
    </w:p>
    <w:p w14:paraId="67B4200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6" w:history="1">
        <w:r w:rsidRPr="009010E8">
          <w:rPr>
            <w:rStyle w:val="Hyperlink"/>
          </w:rPr>
          <w:t>242.100</w:t>
        </w:r>
        <w:r>
          <w:rPr>
            <w:rFonts w:asciiTheme="minorHAnsi" w:eastAsiaTheme="minorEastAsia" w:hAnsiTheme="minorHAnsi" w:cstheme="minorBidi"/>
            <w:kern w:val="2"/>
            <w:sz w:val="24"/>
            <w:szCs w:val="24"/>
            <w14:ligatures w14:val="standardContextual"/>
          </w:rPr>
          <w:tab/>
        </w:r>
        <w:r w:rsidRPr="009010E8">
          <w:rPr>
            <w:rStyle w:val="Hyperlink"/>
          </w:rPr>
          <w:t>Purpose of the Review</w:t>
        </w:r>
      </w:hyperlink>
    </w:p>
    <w:p w14:paraId="043C8D7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7" w:history="1">
        <w:r w:rsidRPr="009010E8">
          <w:rPr>
            <w:rStyle w:val="Hyperlink"/>
          </w:rPr>
          <w:t>242.200</w:t>
        </w:r>
        <w:r>
          <w:rPr>
            <w:rFonts w:asciiTheme="minorHAnsi" w:eastAsiaTheme="minorEastAsia" w:hAnsiTheme="minorHAnsi" w:cstheme="minorBidi"/>
            <w:kern w:val="2"/>
            <w:sz w:val="24"/>
            <w:szCs w:val="24"/>
            <w14:ligatures w14:val="standardContextual"/>
          </w:rPr>
          <w:tab/>
        </w:r>
        <w:r w:rsidRPr="009010E8">
          <w:rPr>
            <w:rStyle w:val="Hyperlink"/>
          </w:rPr>
          <w:t>Cases Chosen for Review</w:t>
        </w:r>
      </w:hyperlink>
    </w:p>
    <w:p w14:paraId="220C1CE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8" w:history="1">
        <w:r w:rsidRPr="009010E8">
          <w:rPr>
            <w:rStyle w:val="Hyperlink"/>
          </w:rPr>
          <w:t>242.300</w:t>
        </w:r>
        <w:r>
          <w:rPr>
            <w:rFonts w:asciiTheme="minorHAnsi" w:eastAsiaTheme="minorEastAsia" w:hAnsiTheme="minorHAnsi" w:cstheme="minorBidi"/>
            <w:kern w:val="2"/>
            <w:sz w:val="24"/>
            <w:szCs w:val="24"/>
            <w14:ligatures w14:val="standardContextual"/>
          </w:rPr>
          <w:tab/>
        </w:r>
        <w:r w:rsidRPr="009010E8">
          <w:rPr>
            <w:rStyle w:val="Hyperlink"/>
          </w:rPr>
          <w:t>Review Report</w:t>
        </w:r>
      </w:hyperlink>
    </w:p>
    <w:p w14:paraId="45BD510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89" w:history="1">
        <w:r w:rsidRPr="009010E8">
          <w:rPr>
            <w:rStyle w:val="Hyperlink"/>
          </w:rPr>
          <w:t>242.310</w:t>
        </w:r>
        <w:r>
          <w:rPr>
            <w:rFonts w:asciiTheme="minorHAnsi" w:eastAsiaTheme="minorEastAsia" w:hAnsiTheme="minorHAnsi" w:cstheme="minorBidi"/>
            <w:kern w:val="2"/>
            <w:sz w:val="24"/>
            <w:szCs w:val="24"/>
            <w14:ligatures w14:val="standardContextual"/>
          </w:rPr>
          <w:tab/>
        </w:r>
        <w:r w:rsidRPr="009010E8">
          <w:rPr>
            <w:rStyle w:val="Hyperlink"/>
          </w:rPr>
          <w:t>Reconsideration</w:t>
        </w:r>
      </w:hyperlink>
    </w:p>
    <w:p w14:paraId="0ADAA9ED" w14:textId="77777777" w:rsidR="00C67D2F" w:rsidRDefault="00C67D2F">
      <w:pPr>
        <w:pStyle w:val="TOC1"/>
        <w:rPr>
          <w:rFonts w:asciiTheme="minorHAnsi" w:eastAsiaTheme="minorEastAsia" w:hAnsiTheme="minorHAnsi" w:cstheme="minorBidi"/>
          <w:b w:val="0"/>
          <w:caps w:val="0"/>
          <w:color w:val="auto"/>
          <w:kern w:val="2"/>
          <w:sz w:val="24"/>
          <w:szCs w:val="24"/>
          <w14:ligatures w14:val="standardContextual"/>
        </w:rPr>
      </w:pPr>
      <w:hyperlink w:anchor="_Toc201313890" w:history="1">
        <w:r w:rsidRPr="009010E8">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9010E8">
          <w:rPr>
            <w:rStyle w:val="Hyperlink"/>
          </w:rPr>
          <w:t>REIMBURSEMENT</w:t>
        </w:r>
      </w:hyperlink>
    </w:p>
    <w:p w14:paraId="01B5B2E8"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1" w:history="1">
        <w:r w:rsidRPr="009010E8">
          <w:rPr>
            <w:rStyle w:val="Hyperlink"/>
          </w:rPr>
          <w:t>250.100</w:t>
        </w:r>
        <w:r>
          <w:rPr>
            <w:rFonts w:asciiTheme="minorHAnsi" w:eastAsiaTheme="minorEastAsia" w:hAnsiTheme="minorHAnsi" w:cstheme="minorBidi"/>
            <w:kern w:val="2"/>
            <w:sz w:val="24"/>
            <w:szCs w:val="24"/>
            <w14:ligatures w14:val="standardContextual"/>
          </w:rPr>
          <w:tab/>
        </w:r>
        <w:r w:rsidRPr="009010E8">
          <w:rPr>
            <w:rStyle w:val="Hyperlink"/>
          </w:rPr>
          <w:t>Inpatient Psychiatric Hospitals</w:t>
        </w:r>
      </w:hyperlink>
    </w:p>
    <w:p w14:paraId="329D1E8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2" w:history="1">
        <w:r w:rsidRPr="009010E8">
          <w:rPr>
            <w:rStyle w:val="Hyperlink"/>
          </w:rPr>
          <w:t>250.110</w:t>
        </w:r>
        <w:r>
          <w:rPr>
            <w:rFonts w:asciiTheme="minorHAnsi" w:eastAsiaTheme="minorEastAsia" w:hAnsiTheme="minorHAnsi" w:cstheme="minorBidi"/>
            <w:kern w:val="2"/>
            <w:sz w:val="24"/>
            <w:szCs w:val="24"/>
            <w14:ligatures w14:val="standardContextual"/>
          </w:rPr>
          <w:tab/>
        </w:r>
        <w:r w:rsidRPr="009010E8">
          <w:rPr>
            <w:rStyle w:val="Hyperlink"/>
          </w:rPr>
          <w:t>Private Hospital Inpatient Adjustment</w:t>
        </w:r>
      </w:hyperlink>
    </w:p>
    <w:p w14:paraId="50A946B6"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3" w:history="1">
        <w:r w:rsidRPr="009010E8">
          <w:rPr>
            <w:rStyle w:val="Hyperlink"/>
          </w:rPr>
          <w:t>250.120</w:t>
        </w:r>
        <w:r>
          <w:rPr>
            <w:rFonts w:asciiTheme="minorHAnsi" w:eastAsiaTheme="minorEastAsia" w:hAnsiTheme="minorHAnsi" w:cstheme="minorBidi"/>
            <w:kern w:val="2"/>
            <w:sz w:val="24"/>
            <w:szCs w:val="24"/>
            <w14:ligatures w14:val="standardContextual"/>
          </w:rPr>
          <w:tab/>
        </w:r>
        <w:r w:rsidRPr="009010E8">
          <w:rPr>
            <w:rStyle w:val="Hyperlink"/>
          </w:rPr>
          <w:t>Arkansas State Operated Psychiatric Hospitals</w:t>
        </w:r>
      </w:hyperlink>
    </w:p>
    <w:p w14:paraId="090A95E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4" w:history="1">
        <w:r w:rsidRPr="009010E8">
          <w:rPr>
            <w:rStyle w:val="Hyperlink"/>
          </w:rPr>
          <w:t>250.200</w:t>
        </w:r>
        <w:r>
          <w:rPr>
            <w:rFonts w:asciiTheme="minorHAnsi" w:eastAsiaTheme="minorEastAsia" w:hAnsiTheme="minorHAnsi" w:cstheme="minorBidi"/>
            <w:kern w:val="2"/>
            <w:sz w:val="24"/>
            <w:szCs w:val="24"/>
            <w14:ligatures w14:val="standardContextual"/>
          </w:rPr>
          <w:tab/>
        </w:r>
        <w:r w:rsidRPr="009010E8">
          <w:rPr>
            <w:rStyle w:val="Hyperlink"/>
          </w:rPr>
          <w:t>Residential Treatment Units</w:t>
        </w:r>
      </w:hyperlink>
    </w:p>
    <w:p w14:paraId="762573F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5" w:history="1">
        <w:r w:rsidRPr="009010E8">
          <w:rPr>
            <w:rStyle w:val="Hyperlink"/>
            <w:highlight w:val="yellow"/>
          </w:rPr>
          <w:t>250.300</w:t>
        </w:r>
        <w:r>
          <w:rPr>
            <w:rFonts w:asciiTheme="minorHAnsi" w:eastAsiaTheme="minorEastAsia" w:hAnsiTheme="minorHAnsi" w:cstheme="minorBidi"/>
            <w:kern w:val="2"/>
            <w:sz w:val="24"/>
            <w:szCs w:val="24"/>
            <w14:ligatures w14:val="standardContextual"/>
          </w:rPr>
          <w:tab/>
        </w:r>
        <w:r w:rsidRPr="009010E8">
          <w:rPr>
            <w:rStyle w:val="Hyperlink"/>
            <w:highlight w:val="yellow"/>
          </w:rPr>
          <w:t>Suggested Budget Format</w:t>
        </w:r>
      </w:hyperlink>
    </w:p>
    <w:p w14:paraId="15DEBBA6"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6" w:history="1">
        <w:r w:rsidRPr="009010E8">
          <w:rPr>
            <w:rStyle w:val="Hyperlink"/>
          </w:rPr>
          <w:t>251.000</w:t>
        </w:r>
        <w:r>
          <w:rPr>
            <w:rFonts w:asciiTheme="minorHAnsi" w:eastAsiaTheme="minorEastAsia" w:hAnsiTheme="minorHAnsi" w:cstheme="minorBidi"/>
            <w:kern w:val="2"/>
            <w:sz w:val="24"/>
            <w:szCs w:val="24"/>
            <w14:ligatures w14:val="standardContextual"/>
          </w:rPr>
          <w:tab/>
        </w:r>
        <w:r w:rsidRPr="009010E8">
          <w:rPr>
            <w:rStyle w:val="Hyperlink"/>
          </w:rPr>
          <w:t>Cost Report</w:t>
        </w:r>
      </w:hyperlink>
    </w:p>
    <w:p w14:paraId="1CD19EF5"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7" w:history="1">
        <w:r w:rsidRPr="009010E8">
          <w:rPr>
            <w:rStyle w:val="Hyperlink"/>
          </w:rPr>
          <w:t>252.000</w:t>
        </w:r>
        <w:r>
          <w:rPr>
            <w:rFonts w:asciiTheme="minorHAnsi" w:eastAsiaTheme="minorEastAsia" w:hAnsiTheme="minorHAnsi" w:cstheme="minorBidi"/>
            <w:kern w:val="2"/>
            <w:sz w:val="24"/>
            <w:szCs w:val="24"/>
            <w14:ligatures w14:val="standardContextual"/>
          </w:rPr>
          <w:tab/>
        </w:r>
        <w:r w:rsidRPr="009010E8">
          <w:rPr>
            <w:rStyle w:val="Hyperlink"/>
          </w:rPr>
          <w:t>Rate Appeal and/or Cost Settlement Process</w:t>
        </w:r>
      </w:hyperlink>
    </w:p>
    <w:p w14:paraId="30CBD3B4" w14:textId="77777777" w:rsidR="00C67D2F" w:rsidRDefault="00C67D2F">
      <w:pPr>
        <w:pStyle w:val="TOC1"/>
        <w:rPr>
          <w:rFonts w:asciiTheme="minorHAnsi" w:eastAsiaTheme="minorEastAsia" w:hAnsiTheme="minorHAnsi" w:cstheme="minorBidi"/>
          <w:b w:val="0"/>
          <w:caps w:val="0"/>
          <w:color w:val="auto"/>
          <w:kern w:val="2"/>
          <w:sz w:val="24"/>
          <w:szCs w:val="24"/>
          <w14:ligatures w14:val="standardContextual"/>
        </w:rPr>
      </w:pPr>
      <w:hyperlink w:anchor="_Toc201313898" w:history="1">
        <w:r w:rsidRPr="009010E8">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9010E8">
          <w:rPr>
            <w:rStyle w:val="Hyperlink"/>
          </w:rPr>
          <w:t>BILLING PROCEDURES</w:t>
        </w:r>
      </w:hyperlink>
    </w:p>
    <w:p w14:paraId="16856ACC"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899" w:history="1">
        <w:r w:rsidRPr="009010E8">
          <w:rPr>
            <w:rStyle w:val="Hyperlink"/>
          </w:rPr>
          <w:t>261.000</w:t>
        </w:r>
        <w:r>
          <w:rPr>
            <w:rFonts w:asciiTheme="minorHAnsi" w:eastAsiaTheme="minorEastAsia" w:hAnsiTheme="minorHAnsi" w:cstheme="minorBidi"/>
            <w:kern w:val="2"/>
            <w:sz w:val="24"/>
            <w:szCs w:val="24"/>
            <w14:ligatures w14:val="standardContextual"/>
          </w:rPr>
          <w:tab/>
        </w:r>
        <w:r w:rsidRPr="009010E8">
          <w:rPr>
            <w:rStyle w:val="Hyperlink"/>
          </w:rPr>
          <w:t>Introduction to Billing</w:t>
        </w:r>
      </w:hyperlink>
    </w:p>
    <w:p w14:paraId="175ED5C0"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900" w:history="1">
        <w:r w:rsidRPr="009010E8">
          <w:rPr>
            <w:rStyle w:val="Hyperlink"/>
          </w:rPr>
          <w:t>262.000</w:t>
        </w:r>
        <w:r>
          <w:rPr>
            <w:rFonts w:asciiTheme="minorHAnsi" w:eastAsiaTheme="minorEastAsia" w:hAnsiTheme="minorHAnsi" w:cstheme="minorBidi"/>
            <w:kern w:val="2"/>
            <w:sz w:val="24"/>
            <w:szCs w:val="24"/>
            <w14:ligatures w14:val="standardContextual"/>
          </w:rPr>
          <w:tab/>
        </w:r>
        <w:r w:rsidRPr="009010E8">
          <w:rPr>
            <w:rStyle w:val="Hyperlink"/>
          </w:rPr>
          <w:t>CMS-1450 (UB-04) Billing Procedures</w:t>
        </w:r>
      </w:hyperlink>
    </w:p>
    <w:p w14:paraId="2C3ADEB9"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901" w:history="1">
        <w:r w:rsidRPr="009010E8">
          <w:rPr>
            <w:rStyle w:val="Hyperlink"/>
          </w:rPr>
          <w:t>262.100</w:t>
        </w:r>
        <w:r>
          <w:rPr>
            <w:rFonts w:asciiTheme="minorHAnsi" w:eastAsiaTheme="minorEastAsia" w:hAnsiTheme="minorHAnsi" w:cstheme="minorBidi"/>
            <w:kern w:val="2"/>
            <w:sz w:val="24"/>
            <w:szCs w:val="24"/>
            <w14:ligatures w14:val="standardContextual"/>
          </w:rPr>
          <w:tab/>
        </w:r>
        <w:r w:rsidRPr="009010E8">
          <w:rPr>
            <w:rStyle w:val="Hyperlink"/>
          </w:rPr>
          <w:t>Inpatient Psychiatric Revenue Codes</w:t>
        </w:r>
      </w:hyperlink>
    </w:p>
    <w:p w14:paraId="697F2CFB"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902" w:history="1">
        <w:r w:rsidRPr="009010E8">
          <w:rPr>
            <w:rStyle w:val="Hyperlink"/>
          </w:rPr>
          <w:t>262.300</w:t>
        </w:r>
        <w:r>
          <w:rPr>
            <w:rFonts w:asciiTheme="minorHAnsi" w:eastAsiaTheme="minorEastAsia" w:hAnsiTheme="minorHAnsi" w:cstheme="minorBidi"/>
            <w:kern w:val="2"/>
            <w:sz w:val="24"/>
            <w:szCs w:val="24"/>
            <w14:ligatures w14:val="standardContextual"/>
          </w:rPr>
          <w:tab/>
        </w:r>
        <w:r w:rsidRPr="009010E8">
          <w:rPr>
            <w:rStyle w:val="Hyperlink"/>
          </w:rPr>
          <w:t>Billing Instructions—Paper Only</w:t>
        </w:r>
      </w:hyperlink>
    </w:p>
    <w:p w14:paraId="4EED87DA"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903" w:history="1">
        <w:r w:rsidRPr="009010E8">
          <w:rPr>
            <w:rStyle w:val="Hyperlink"/>
          </w:rPr>
          <w:t>262.310</w:t>
        </w:r>
        <w:r>
          <w:rPr>
            <w:rFonts w:asciiTheme="minorHAnsi" w:eastAsiaTheme="minorEastAsia" w:hAnsiTheme="minorHAnsi" w:cstheme="minorBidi"/>
            <w:kern w:val="2"/>
            <w:sz w:val="24"/>
            <w:szCs w:val="24"/>
            <w14:ligatures w14:val="standardContextual"/>
          </w:rPr>
          <w:tab/>
        </w:r>
        <w:r w:rsidRPr="009010E8">
          <w:rPr>
            <w:rStyle w:val="Hyperlink"/>
          </w:rPr>
          <w:t>Completion of CMS-1450 (UB-04) Claim Form</w:t>
        </w:r>
      </w:hyperlink>
    </w:p>
    <w:p w14:paraId="09819AE7" w14:textId="77777777" w:rsidR="00C67D2F" w:rsidRDefault="00C67D2F">
      <w:pPr>
        <w:pStyle w:val="TOC2"/>
        <w:rPr>
          <w:rFonts w:asciiTheme="minorHAnsi" w:eastAsiaTheme="minorEastAsia" w:hAnsiTheme="minorHAnsi" w:cstheme="minorBidi"/>
          <w:kern w:val="2"/>
          <w:sz w:val="24"/>
          <w:szCs w:val="24"/>
          <w14:ligatures w14:val="standardContextual"/>
        </w:rPr>
      </w:pPr>
      <w:hyperlink w:anchor="_Toc201313904" w:history="1">
        <w:r w:rsidRPr="009010E8">
          <w:rPr>
            <w:rStyle w:val="Hyperlink"/>
          </w:rPr>
          <w:t>262.400</w:t>
        </w:r>
        <w:r>
          <w:rPr>
            <w:rFonts w:asciiTheme="minorHAnsi" w:eastAsiaTheme="minorEastAsia" w:hAnsiTheme="minorHAnsi" w:cstheme="minorBidi"/>
            <w:kern w:val="2"/>
            <w:sz w:val="24"/>
            <w:szCs w:val="24"/>
            <w14:ligatures w14:val="standardContextual"/>
          </w:rPr>
          <w:tab/>
        </w:r>
        <w:r w:rsidRPr="009010E8">
          <w:rPr>
            <w:rStyle w:val="Hyperlink"/>
          </w:rPr>
          <w:t>Special Billing Procedures</w:t>
        </w:r>
      </w:hyperlink>
    </w:p>
    <w:p w14:paraId="057C5904" w14:textId="4C204830" w:rsidR="00422909" w:rsidRPr="005F4A35" w:rsidRDefault="00422909" w:rsidP="00E00F8C">
      <w:pPr>
        <w:pStyle w:val="ctablespace"/>
      </w:pPr>
      <w:r w:rsidRPr="005F4A35">
        <w:fldChar w:fldCharType="end"/>
      </w:r>
      <w:bookmarkEnd w:id="1"/>
    </w:p>
    <w:tbl>
      <w:tblPr>
        <w:tblW w:w="9360" w:type="dxa"/>
        <w:tblLook w:val="0000" w:firstRow="0" w:lastRow="0" w:firstColumn="0" w:lastColumn="0" w:noHBand="0" w:noVBand="0"/>
      </w:tblPr>
      <w:tblGrid>
        <w:gridCol w:w="8122"/>
        <w:gridCol w:w="1238"/>
      </w:tblGrid>
      <w:tr w:rsidR="00422909" w:rsidRPr="005F4A35" w14:paraId="5585C059" w14:textId="77777777" w:rsidTr="00045FE0">
        <w:trPr>
          <w:cantSplit/>
        </w:trPr>
        <w:tc>
          <w:tcPr>
            <w:tcW w:w="8122" w:type="dxa"/>
            <w:shd w:val="clear" w:color="auto" w:fill="1D73D6"/>
          </w:tcPr>
          <w:p w14:paraId="0E6F9F76" w14:textId="77777777" w:rsidR="00422909" w:rsidRPr="005F4A35" w:rsidRDefault="00422909">
            <w:pPr>
              <w:pStyle w:val="chead1"/>
            </w:pPr>
            <w:bookmarkStart w:id="2" w:name="_Toc20534673"/>
            <w:bookmarkStart w:id="3" w:name="_Toc20534709"/>
            <w:bookmarkStart w:id="4" w:name="_Toc20537986"/>
            <w:bookmarkStart w:id="5" w:name="_Toc20534446"/>
            <w:bookmarkStart w:id="6" w:name="_Toc24252726"/>
            <w:bookmarkStart w:id="7" w:name="_Toc24443503"/>
            <w:bookmarkStart w:id="8" w:name="_Toc201313788"/>
            <w:bookmarkEnd w:id="0"/>
            <w:r w:rsidRPr="005F4A35">
              <w:t>200.000</w:t>
            </w:r>
            <w:r w:rsidRPr="005F4A35">
              <w:tab/>
              <w:t xml:space="preserve">INPatient psychiatric </w:t>
            </w:r>
            <w:bookmarkEnd w:id="2"/>
            <w:bookmarkEnd w:id="3"/>
            <w:bookmarkEnd w:id="4"/>
            <w:bookmarkEnd w:id="5"/>
            <w:bookmarkEnd w:id="6"/>
            <w:bookmarkEnd w:id="7"/>
            <w:r w:rsidRPr="005F4A35">
              <w:t>Services For under Age 21 General information</w:t>
            </w:r>
            <w:bookmarkEnd w:id="8"/>
          </w:p>
        </w:tc>
        <w:tc>
          <w:tcPr>
            <w:tcW w:w="1238" w:type="dxa"/>
            <w:shd w:val="clear" w:color="auto" w:fill="1D73D6"/>
            <w:vAlign w:val="center"/>
          </w:tcPr>
          <w:p w14:paraId="6B451D66" w14:textId="77777777" w:rsidR="00422909" w:rsidRPr="005F4A35" w:rsidRDefault="00422909">
            <w:pPr>
              <w:pStyle w:val="cDate1"/>
              <w:rPr>
                <w:bCs/>
              </w:rPr>
            </w:pPr>
          </w:p>
        </w:tc>
      </w:tr>
      <w:tr w:rsidR="00507FA3" w:rsidRPr="005F4A35" w14:paraId="5E35066D" w14:textId="77777777" w:rsidTr="0078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0730FE90" w14:textId="77777777" w:rsidR="00507FA3" w:rsidRPr="005F4A35" w:rsidRDefault="00507FA3" w:rsidP="00507FA3">
            <w:pPr>
              <w:pStyle w:val="chead2"/>
              <w:keepNext/>
            </w:pPr>
            <w:bookmarkStart w:id="9" w:name="_Toc110671524"/>
            <w:bookmarkStart w:id="10" w:name="_Toc184700229"/>
            <w:bookmarkStart w:id="11" w:name="_Toc201313789"/>
            <w:r w:rsidRPr="005F4A35">
              <w:t>201.000</w:t>
            </w:r>
            <w:r w:rsidRPr="005F4A35">
              <w:tab/>
            </w:r>
            <w:r w:rsidR="00416115" w:rsidRPr="00973E08">
              <w:t xml:space="preserve">Arkansas Medicaid Participation Requirements for Providers </w:t>
            </w:r>
            <w:r w:rsidR="00416115" w:rsidRPr="00973E08">
              <w:br/>
              <w:t xml:space="preserve">of Inpatient Psychiatric Services for </w:t>
            </w:r>
            <w:proofErr w:type="gramStart"/>
            <w:r w:rsidR="00416115" w:rsidRPr="00973E08">
              <w:t>Under Age</w:t>
            </w:r>
            <w:proofErr w:type="gramEnd"/>
            <w:r w:rsidR="00416115" w:rsidRPr="00973E08">
              <w:t xml:space="preserve"> 21</w:t>
            </w:r>
            <w:bookmarkEnd w:id="9"/>
            <w:bookmarkEnd w:id="10"/>
            <w:bookmarkEnd w:id="11"/>
          </w:p>
        </w:tc>
        <w:tc>
          <w:tcPr>
            <w:tcW w:w="1238" w:type="dxa"/>
            <w:tcBorders>
              <w:top w:val="nil"/>
              <w:left w:val="single" w:sz="6" w:space="0" w:color="FFFFFF"/>
              <w:bottom w:val="single" w:sz="2" w:space="0" w:color="FFFFFF"/>
              <w:right w:val="single" w:sz="2" w:space="0" w:color="FFFFFF"/>
            </w:tcBorders>
          </w:tcPr>
          <w:p w14:paraId="7DA280D2" w14:textId="0B4CE833" w:rsidR="00507FA3" w:rsidRPr="005F4A35" w:rsidRDefault="00416115" w:rsidP="00507FA3">
            <w:pPr>
              <w:pStyle w:val="cDate2"/>
              <w:keepNext/>
            </w:pPr>
            <w:r w:rsidRPr="00CC7513">
              <w:rPr>
                <w:bCs/>
              </w:rPr>
              <w:t>6-</w:t>
            </w:r>
            <w:r>
              <w:rPr>
                <w:bCs/>
              </w:rPr>
              <w:t>20</w:t>
            </w:r>
            <w:r w:rsidRPr="00CC7513">
              <w:rPr>
                <w:bCs/>
              </w:rPr>
              <w:t>-25</w:t>
            </w:r>
          </w:p>
        </w:tc>
      </w:tr>
    </w:tbl>
    <w:p w14:paraId="33447377" w14:textId="77777777" w:rsidR="00416115" w:rsidRPr="00973E08" w:rsidRDefault="00416115" w:rsidP="009B4A7F">
      <w:pPr>
        <w:pStyle w:val="ctext"/>
      </w:pPr>
      <w:r w:rsidRPr="00973E08">
        <w:t>Medicaid (Medical Assistance) is designed to assist eligible Medicaid beneficiaries in obtaining medical care within the guidelines specified in Section I of this manual.</w:t>
      </w:r>
    </w:p>
    <w:p w14:paraId="640E7D56" w14:textId="069FE874" w:rsidR="00416115" w:rsidRPr="00973E08" w:rsidRDefault="00416115" w:rsidP="009B4A7F">
      <w:pPr>
        <w:pStyle w:val="ctext"/>
      </w:pPr>
      <w:r w:rsidRPr="00973E08">
        <w:t xml:space="preserve">Inpatient psychiatric services for beneficiaries under age 21 </w:t>
      </w:r>
      <w:r w:rsidRPr="00F47061">
        <w:rPr>
          <w:highlight w:val="yellow"/>
        </w:rPr>
        <w:t xml:space="preserve">are </w:t>
      </w:r>
      <w:r w:rsidRPr="00973E08">
        <w:t>hospital-based</w:t>
      </w:r>
      <w:r w:rsidRPr="00F47061">
        <w:rPr>
          <w:highlight w:val="yellow"/>
        </w:rPr>
        <w:t>.</w:t>
      </w:r>
      <w:r w:rsidRPr="00973E08">
        <w:t xml:space="preserve"> Inpatient psychiatric hospitals/programs in a psychiatric hospital or inpatient psychiatric residential treatment facilities/programs in a psychiatric facility shall be referred to as inpatient psychiatric providers and/or inpatient psychiatric facilities throughout Section II of this manual.</w:t>
      </w:r>
    </w:p>
    <w:p w14:paraId="1AEB35AB" w14:textId="77777777" w:rsidR="00416115" w:rsidRPr="00973E08" w:rsidRDefault="00416115" w:rsidP="00416115">
      <w:pPr>
        <w:pStyle w:val="ctext"/>
      </w:pPr>
      <w:r w:rsidRPr="00973E08">
        <w:t>Reimbursement may be made for inpatient psychiatric services when provided to eligible Medicaid beneficiaries by qualified providers who are enrolled in the Arkansas Medicaid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F2724" w:rsidRPr="005F4A35" w14:paraId="1FD58C30" w14:textId="77777777" w:rsidTr="00E26A79">
        <w:trPr>
          <w:cantSplit/>
        </w:trPr>
        <w:tc>
          <w:tcPr>
            <w:tcW w:w="8122" w:type="dxa"/>
            <w:tcBorders>
              <w:top w:val="single" w:sz="2" w:space="0" w:color="FFFFFF"/>
              <w:left w:val="single" w:sz="2" w:space="0" w:color="FFFFFF"/>
              <w:bottom w:val="single" w:sz="2" w:space="0" w:color="FFFFFF"/>
              <w:right w:val="single" w:sz="6" w:space="0" w:color="FFFFFF"/>
            </w:tcBorders>
          </w:tcPr>
          <w:p w14:paraId="4C76AA67" w14:textId="77777777" w:rsidR="005F2724" w:rsidRPr="005F4A35" w:rsidRDefault="005F2724" w:rsidP="00E26A79">
            <w:pPr>
              <w:pStyle w:val="chead2"/>
            </w:pPr>
            <w:bookmarkStart w:id="12" w:name="_Toc41191311"/>
            <w:bookmarkStart w:id="13" w:name="_Toc184700230"/>
            <w:bookmarkStart w:id="14" w:name="_Toc201313790"/>
            <w:r w:rsidRPr="005F4A35">
              <w:t>202.000</w:t>
            </w:r>
            <w:r w:rsidRPr="005F4A35">
              <w:tab/>
              <w:t>Arkansas Participation Requirements for Inpatient Psychiatric Providers</w:t>
            </w:r>
            <w:bookmarkEnd w:id="12"/>
            <w:bookmarkEnd w:id="13"/>
            <w:bookmarkEnd w:id="14"/>
          </w:p>
        </w:tc>
        <w:tc>
          <w:tcPr>
            <w:tcW w:w="1238" w:type="dxa"/>
            <w:tcBorders>
              <w:top w:val="single" w:sz="2" w:space="0" w:color="FFFFFF"/>
              <w:left w:val="single" w:sz="6" w:space="0" w:color="FFFFFF"/>
              <w:bottom w:val="single" w:sz="2" w:space="0" w:color="FFFFFF"/>
              <w:right w:val="single" w:sz="2" w:space="0" w:color="FFFFFF"/>
            </w:tcBorders>
          </w:tcPr>
          <w:p w14:paraId="7F73FD9E" w14:textId="77777777" w:rsidR="005F2724" w:rsidRPr="005F4A35" w:rsidRDefault="005F2724" w:rsidP="00E26A79">
            <w:pPr>
              <w:pStyle w:val="cDate2"/>
            </w:pPr>
            <w:r w:rsidRPr="005F4A35">
              <w:rPr>
                <w:bCs/>
              </w:rPr>
              <w:t>10-13-03</w:t>
            </w:r>
          </w:p>
        </w:tc>
      </w:tr>
    </w:tbl>
    <w:p w14:paraId="5E6FD598" w14:textId="77777777" w:rsidR="005F2724" w:rsidRPr="005F4A35" w:rsidRDefault="005F2724" w:rsidP="005F2724">
      <w:pPr>
        <w:pStyle w:val="ctext"/>
      </w:pPr>
      <w:r w:rsidRPr="005F4A35">
        <w:t>Inpatient Psychiatric providers must meet the Provider Participation and enrollment requirements contained within Section 140.000 of this manual to be eligible to participate in the Arkansas Medicaid Program. These requirements apply to all enrolling as inpatient psychiatric providers for under age 21.</w:t>
      </w:r>
    </w:p>
    <w:p w14:paraId="0361FEFD" w14:textId="77777777" w:rsidR="00422909" w:rsidRPr="005F4A35" w:rsidRDefault="005F2724" w:rsidP="00386BDE">
      <w:pPr>
        <w:pStyle w:val="ctext"/>
      </w:pPr>
      <w:r w:rsidRPr="005F4A35">
        <w:t xml:space="preserve">The provider must submit copies of all applicable licenses, </w:t>
      </w:r>
      <w:proofErr w:type="gramStart"/>
      <w:r w:rsidRPr="005F4A35">
        <w:t>certifications</w:t>
      </w:r>
      <w:proofErr w:type="gramEnd"/>
      <w:r w:rsidRPr="005F4A35">
        <w:t xml:space="preserve"> and accreditations with the provider application</w:t>
      </w:r>
      <w:r w:rsidR="00422909" w:rsidRPr="005F4A35">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57D7259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17FF06C" w14:textId="77777777" w:rsidR="00422909" w:rsidRPr="005F4A35" w:rsidRDefault="00422909">
            <w:pPr>
              <w:pStyle w:val="chead2"/>
            </w:pPr>
            <w:bookmarkStart w:id="15" w:name="_Toc41191312"/>
            <w:bookmarkStart w:id="16" w:name="_Toc201313791"/>
            <w:r w:rsidRPr="005F4A35">
              <w:t>202.100</w:t>
            </w:r>
            <w:r w:rsidRPr="005F4A35">
              <w:tab/>
              <w:t>Hospital-based Providers</w:t>
            </w:r>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04374823"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rPr>
                  <w:bCs/>
                </w:rPr>
                <w:t>10-13-03</w:t>
              </w:r>
            </w:smartTag>
          </w:p>
        </w:tc>
      </w:tr>
    </w:tbl>
    <w:p w14:paraId="73C987D0" w14:textId="77777777" w:rsidR="00422909" w:rsidRPr="005F4A35" w:rsidRDefault="00422909">
      <w:pPr>
        <w:pStyle w:val="ctext"/>
      </w:pPr>
      <w:r w:rsidRPr="005F4A35">
        <w:t xml:space="preserve">If the program is in an inpatient psychiatric hospital or a residential treatment unit within an inpatient psychiatric hospital, </w:t>
      </w:r>
      <w:proofErr w:type="gramStart"/>
      <w:r w:rsidRPr="005F4A35">
        <w:t>both of the conditions</w:t>
      </w:r>
      <w:proofErr w:type="gramEnd"/>
      <w:r w:rsidRPr="005F4A35">
        <w:t xml:space="preserve"> listed below apply to the provider:</w:t>
      </w:r>
    </w:p>
    <w:p w14:paraId="156C29BB" w14:textId="77777777" w:rsidR="00422909" w:rsidRPr="005F4A35" w:rsidRDefault="00E00F8C" w:rsidP="00463D38">
      <w:pPr>
        <w:pStyle w:val="CLETTERED"/>
      </w:pPr>
      <w:r w:rsidRPr="005F4A35">
        <w:t>A.</w:t>
      </w:r>
      <w:r w:rsidRPr="005F4A35">
        <w:tab/>
      </w:r>
      <w:r w:rsidR="00422909" w:rsidRPr="005F4A35">
        <w:t xml:space="preserve">The provider must be licensed as a psychiatric hospital by the State agency that licenses psychiatric hospitals and </w:t>
      </w:r>
    </w:p>
    <w:p w14:paraId="25323A03" w14:textId="5788D959" w:rsidR="00122CC6" w:rsidRPr="005F4A35" w:rsidRDefault="00E00F8C" w:rsidP="00386BDE">
      <w:pPr>
        <w:pStyle w:val="CLETTERED"/>
      </w:pPr>
      <w:r w:rsidRPr="005F4A35">
        <w:t>B.</w:t>
      </w:r>
      <w:r w:rsidRPr="005F4A35">
        <w:tab/>
      </w:r>
      <w:r w:rsidR="00422909" w:rsidRPr="005F4A35">
        <w:t>The provider must be certified by the Medicare Certification Team as meeting the conditions of participation as a psychiatric hospital in the Title XVIII (Medicare)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428F4732"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12E83E6A" w14:textId="77777777" w:rsidR="00507FA3" w:rsidRPr="005F4A35" w:rsidRDefault="00507FA3" w:rsidP="00507FA3">
            <w:pPr>
              <w:pStyle w:val="chead2"/>
            </w:pPr>
            <w:bookmarkStart w:id="17" w:name="_Toc201313792"/>
            <w:r w:rsidRPr="005F4A35">
              <w:t>204.000</w:t>
            </w:r>
            <w:r w:rsidRPr="005F4A35">
              <w:tab/>
              <w:t>Retention of Records</w:t>
            </w:r>
            <w:bookmarkEnd w:id="17"/>
            <w:r w:rsidRPr="005F4A35">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2AF1A42" w14:textId="77777777" w:rsidR="00507FA3" w:rsidRPr="005F4A35" w:rsidRDefault="00507FA3" w:rsidP="00507FA3">
            <w:pPr>
              <w:pStyle w:val="cDate2"/>
            </w:pPr>
            <w:smartTag w:uri="urn:schemas-microsoft-com:office:smarttags" w:element="date">
              <w:smartTagPr>
                <w:attr w:name="Month" w:val="10"/>
                <w:attr w:name="Day" w:val="13"/>
                <w:attr w:name="Year" w:val="2003"/>
              </w:smartTagPr>
              <w:r w:rsidRPr="005F4A35">
                <w:rPr>
                  <w:bCs/>
                </w:rPr>
                <w:t>10-13-03</w:t>
              </w:r>
            </w:smartTag>
          </w:p>
        </w:tc>
      </w:tr>
    </w:tbl>
    <w:p w14:paraId="0DAB0E54" w14:textId="77777777" w:rsidR="00507FA3" w:rsidRPr="005F4A35" w:rsidRDefault="00507FA3" w:rsidP="00507FA3">
      <w:pPr>
        <w:pStyle w:val="ctext"/>
      </w:pPr>
      <w:r w:rsidRPr="005F4A35">
        <w:t xml:space="preserve">All medical records of inpatient psychiatric beneficiaries must be completed promptly, filed and retained for a minimum of five (5) years from the date of service or until all audit questions, appeal hearings, investigations or court cases are resolved, whichever is longer.  The records </w:t>
      </w:r>
      <w:r w:rsidRPr="005F4A35">
        <w:lastRenderedPageBreak/>
        <w:t>must be available, upon request, for audit by authorized representatives of the Arkansas Division of Medical Services, the state Medicaid Fraud Control Unit and representatives of the Department of Health and Human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256A3AB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65152BA" w14:textId="77777777" w:rsidR="00422909" w:rsidRPr="005F4A35" w:rsidRDefault="00422909">
            <w:pPr>
              <w:pStyle w:val="chead2"/>
            </w:pPr>
            <w:bookmarkStart w:id="18" w:name="_Toc201313793"/>
            <w:r w:rsidRPr="005F4A35">
              <w:t>204.100</w:t>
            </w:r>
            <w:r w:rsidRPr="005F4A35">
              <w:tab/>
              <w:t>Documentation</w:t>
            </w:r>
            <w:bookmarkEnd w:id="18"/>
            <w:r w:rsidRPr="005F4A35">
              <w:t xml:space="preserve"> </w:t>
            </w:r>
          </w:p>
        </w:tc>
        <w:tc>
          <w:tcPr>
            <w:tcW w:w="1238" w:type="dxa"/>
            <w:tcBorders>
              <w:top w:val="single" w:sz="2" w:space="0" w:color="FFFFFF"/>
              <w:left w:val="single" w:sz="6" w:space="0" w:color="FFFFFF"/>
              <w:bottom w:val="single" w:sz="2" w:space="0" w:color="FFFFFF"/>
              <w:right w:val="single" w:sz="2" w:space="0" w:color="FFFFFF"/>
            </w:tcBorders>
          </w:tcPr>
          <w:p w14:paraId="28DF9BD6"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rPr>
                  <w:bCs/>
                </w:rPr>
                <w:t>10-13-03</w:t>
              </w:r>
            </w:smartTag>
          </w:p>
        </w:tc>
      </w:tr>
    </w:tbl>
    <w:p w14:paraId="775BF78A" w14:textId="77777777" w:rsidR="00422909" w:rsidRPr="005F4A35" w:rsidRDefault="00422909">
      <w:pPr>
        <w:pStyle w:val="ctext"/>
      </w:pPr>
      <w:r w:rsidRPr="005F4A35">
        <w:t xml:space="preserve">The provider must develop and maintain sufficient written documentation to support each medical or remedial therapy, service, </w:t>
      </w:r>
      <w:proofErr w:type="gramStart"/>
      <w:r w:rsidRPr="005F4A35">
        <w:t>activity</w:t>
      </w:r>
      <w:proofErr w:type="gramEnd"/>
      <w:r w:rsidRPr="005F4A35">
        <w:t xml:space="preserve"> or session for which Medicaid reimbursement is sought.  This documentation, at a minimum, must consist of:</w:t>
      </w:r>
    </w:p>
    <w:p w14:paraId="1E3460A5" w14:textId="77777777" w:rsidR="00422909" w:rsidRPr="005F4A35" w:rsidRDefault="00E00F8C" w:rsidP="00463D38">
      <w:pPr>
        <w:pStyle w:val="CLETTERED"/>
      </w:pPr>
      <w:r w:rsidRPr="005F4A35">
        <w:t>A.</w:t>
      </w:r>
      <w:r w:rsidRPr="005F4A35">
        <w:tab/>
      </w:r>
      <w:r w:rsidR="00422909" w:rsidRPr="005F4A35">
        <w:t>The specific services provided,</w:t>
      </w:r>
    </w:p>
    <w:p w14:paraId="5A6C68FD" w14:textId="77777777" w:rsidR="00422909" w:rsidRPr="005F4A35" w:rsidRDefault="00E00F8C" w:rsidP="00463D38">
      <w:pPr>
        <w:pStyle w:val="CLETTERED"/>
      </w:pPr>
      <w:r w:rsidRPr="005F4A35">
        <w:t>B.</w:t>
      </w:r>
      <w:r w:rsidRPr="005F4A35">
        <w:tab/>
      </w:r>
      <w:r w:rsidR="00422909" w:rsidRPr="005F4A35">
        <w:t>The date and actual time the services were provided (Time frames may not overlap between services.  All services must be outside the time frame of other services),</w:t>
      </w:r>
    </w:p>
    <w:p w14:paraId="0C04A3F4" w14:textId="77777777" w:rsidR="00422909" w:rsidRPr="005F4A35" w:rsidRDefault="00E00F8C" w:rsidP="00463D38">
      <w:pPr>
        <w:pStyle w:val="CLETTERED"/>
      </w:pPr>
      <w:r w:rsidRPr="005F4A35">
        <w:t>C.</w:t>
      </w:r>
      <w:r w:rsidRPr="005F4A35">
        <w:tab/>
      </w:r>
      <w:r w:rsidR="00422909" w:rsidRPr="005F4A35">
        <w:t>Name and title of the person who provided the services,</w:t>
      </w:r>
    </w:p>
    <w:p w14:paraId="29128CA7" w14:textId="77777777" w:rsidR="00422909" w:rsidRPr="005F4A35" w:rsidRDefault="00E00F8C" w:rsidP="00463D38">
      <w:pPr>
        <w:pStyle w:val="CLETTERED"/>
      </w:pPr>
      <w:r w:rsidRPr="005F4A35">
        <w:t>D.</w:t>
      </w:r>
      <w:r w:rsidRPr="005F4A35">
        <w:tab/>
      </w:r>
      <w:r w:rsidR="00422909" w:rsidRPr="005F4A35">
        <w:t>The setting in which the services were provided,</w:t>
      </w:r>
    </w:p>
    <w:p w14:paraId="47AAA14F" w14:textId="77777777" w:rsidR="00422909" w:rsidRPr="005F4A35" w:rsidRDefault="00E00F8C" w:rsidP="00463D38">
      <w:pPr>
        <w:pStyle w:val="CLETTERED"/>
      </w:pPr>
      <w:r w:rsidRPr="005F4A35">
        <w:t>E.</w:t>
      </w:r>
      <w:r w:rsidRPr="005F4A35">
        <w:tab/>
      </w:r>
      <w:r w:rsidR="00422909" w:rsidRPr="005F4A35">
        <w:t xml:space="preserve">The relationship of the services to the treatment regimen described in the </w:t>
      </w:r>
      <w:proofErr w:type="gramStart"/>
      <w:r w:rsidR="00422909" w:rsidRPr="005F4A35">
        <w:t>plan of care</w:t>
      </w:r>
      <w:proofErr w:type="gramEnd"/>
      <w:r w:rsidR="00422909" w:rsidRPr="005F4A35">
        <w:t xml:space="preserve"> and</w:t>
      </w:r>
    </w:p>
    <w:p w14:paraId="77FB27D7" w14:textId="77777777" w:rsidR="00422909" w:rsidRPr="005F4A35" w:rsidRDefault="00E00F8C" w:rsidP="00463D38">
      <w:pPr>
        <w:pStyle w:val="CLETTERED"/>
      </w:pPr>
      <w:r w:rsidRPr="005F4A35">
        <w:t>F.</w:t>
      </w:r>
      <w:r w:rsidRPr="005F4A35">
        <w:tab/>
      </w:r>
      <w:r w:rsidR="00422909" w:rsidRPr="005F4A35">
        <w:t>Updates describing the patient’s progress.</w:t>
      </w:r>
    </w:p>
    <w:p w14:paraId="793462A1" w14:textId="77777777" w:rsidR="00422909" w:rsidRPr="005F4A35" w:rsidRDefault="00422909">
      <w:pPr>
        <w:pStyle w:val="ctext"/>
      </w:pPr>
      <w:r w:rsidRPr="005F4A35">
        <w:t>Documentation must be legible and concise.  The name and title of the person providing the service must reflect the appropriate professional level.</w:t>
      </w:r>
    </w:p>
    <w:p w14:paraId="69B8C0AF" w14:textId="77777777" w:rsidR="00422909" w:rsidRPr="005F4A35" w:rsidRDefault="00422909">
      <w:pPr>
        <w:pStyle w:val="ctext"/>
      </w:pPr>
      <w:r w:rsidRPr="005F4A35">
        <w:t xml:space="preserve">All documentation must be available to representatives of the Division of Medical Services at the time of an audit by the Medicaid Field Audit Unit.  All documentation must be available at the provider’s place of business.  No more than thirty (30) days will be allowed after the date on the recoupment notice in which additional documentation will be accepted.  Additional documentation will not be accepted after the 30-day period. </w:t>
      </w:r>
    </w:p>
    <w:p w14:paraId="6FC4DFB3" w14:textId="77777777" w:rsidR="00422909" w:rsidRPr="005F4A35" w:rsidRDefault="00422909" w:rsidP="00E00F8C">
      <w:pPr>
        <w:pStyle w:val="ctablespace"/>
      </w:pPr>
    </w:p>
    <w:tbl>
      <w:tblPr>
        <w:tblW w:w="9360" w:type="dxa"/>
        <w:tblLook w:val="0000" w:firstRow="0" w:lastRow="0" w:firstColumn="0" w:lastColumn="0" w:noHBand="0" w:noVBand="0"/>
      </w:tblPr>
      <w:tblGrid>
        <w:gridCol w:w="8122"/>
        <w:gridCol w:w="1238"/>
      </w:tblGrid>
      <w:tr w:rsidR="00422909" w:rsidRPr="005F4A35" w14:paraId="1F774DBE" w14:textId="77777777" w:rsidTr="00045FE0">
        <w:trPr>
          <w:cantSplit/>
        </w:trPr>
        <w:tc>
          <w:tcPr>
            <w:tcW w:w="8122" w:type="dxa"/>
            <w:shd w:val="clear" w:color="auto" w:fill="1D73D6"/>
          </w:tcPr>
          <w:p w14:paraId="6EC6C5F8" w14:textId="77777777" w:rsidR="00422909" w:rsidRPr="005F4A35" w:rsidRDefault="00422909">
            <w:pPr>
              <w:pStyle w:val="chead1"/>
            </w:pPr>
            <w:bookmarkStart w:id="19" w:name="_Toc201313794"/>
            <w:r w:rsidRPr="005F4A35">
              <w:t>210.000</w:t>
            </w:r>
            <w:r w:rsidRPr="005F4A35">
              <w:tab/>
              <w:t>PROGRAM COVERAGE</w:t>
            </w:r>
            <w:bookmarkEnd w:id="19"/>
          </w:p>
        </w:tc>
        <w:tc>
          <w:tcPr>
            <w:tcW w:w="1238" w:type="dxa"/>
            <w:shd w:val="clear" w:color="auto" w:fill="1D73D6"/>
            <w:vAlign w:val="center"/>
          </w:tcPr>
          <w:p w14:paraId="5AA5A351" w14:textId="77777777" w:rsidR="00422909" w:rsidRPr="005F4A35" w:rsidRDefault="00422909">
            <w:pPr>
              <w:pStyle w:val="cDate1"/>
              <w:rPr>
                <w:bCs/>
              </w:rPr>
            </w:pPr>
          </w:p>
        </w:tc>
      </w:tr>
      <w:tr w:rsidR="00C76F95" w:rsidRPr="005F4A35" w14:paraId="39BCE5DF" w14:textId="77777777" w:rsidTr="00134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3EEE3A68" w14:textId="77777777" w:rsidR="00C76F95" w:rsidRPr="005F4A35" w:rsidRDefault="00C76F95" w:rsidP="00134629">
            <w:pPr>
              <w:pStyle w:val="chead2"/>
            </w:pPr>
            <w:bookmarkStart w:id="20" w:name="_Toc452966740"/>
            <w:bookmarkStart w:id="21" w:name="_Toc201313795"/>
            <w:r w:rsidRPr="005F4A35">
              <w:t>211.000</w:t>
            </w:r>
            <w:r w:rsidRPr="005F4A35">
              <w:tab/>
              <w:t>Scope</w:t>
            </w:r>
            <w:bookmarkEnd w:id="20"/>
            <w:bookmarkEnd w:id="21"/>
          </w:p>
        </w:tc>
        <w:tc>
          <w:tcPr>
            <w:tcW w:w="1238" w:type="dxa"/>
            <w:tcBorders>
              <w:top w:val="nil"/>
              <w:left w:val="single" w:sz="6" w:space="0" w:color="FFFFFF"/>
              <w:bottom w:val="single" w:sz="2" w:space="0" w:color="FFFFFF"/>
              <w:right w:val="single" w:sz="2" w:space="0" w:color="FFFFFF"/>
            </w:tcBorders>
          </w:tcPr>
          <w:p w14:paraId="54436D17" w14:textId="0D6762B7" w:rsidR="00C76F95" w:rsidRPr="005F4A35" w:rsidRDefault="00386BDE" w:rsidP="00134629">
            <w:pPr>
              <w:pStyle w:val="cDate2"/>
            </w:pPr>
            <w:r w:rsidRPr="00386BDE">
              <w:rPr>
                <w:bCs/>
              </w:rPr>
              <w:t>6-20-25</w:t>
            </w:r>
          </w:p>
        </w:tc>
      </w:tr>
    </w:tbl>
    <w:p w14:paraId="1ECB5FAD" w14:textId="77777777" w:rsidR="006F4B7E" w:rsidRDefault="006F4B7E" w:rsidP="006F4B7E">
      <w:pPr>
        <w:pStyle w:val="ctext"/>
      </w:pPr>
      <w:r>
        <w:t>Inpatient psychiatric services covered by the Arkansas Medicaid Program must be provided:</w:t>
      </w:r>
    </w:p>
    <w:p w14:paraId="7B222425" w14:textId="77777777" w:rsidR="006F4B7E" w:rsidRDefault="006F4B7E" w:rsidP="006F4B7E">
      <w:pPr>
        <w:pStyle w:val="CLETTERED"/>
      </w:pPr>
      <w:r>
        <w:t>A.</w:t>
      </w:r>
      <w:r>
        <w:tab/>
        <w:t xml:space="preserve">By an inpatient psychiatric provider enrolled in the Arkansas Medicaid </w:t>
      </w:r>
      <w:proofErr w:type="gramStart"/>
      <w:r>
        <w:t>Program;</w:t>
      </w:r>
      <w:proofErr w:type="gramEnd"/>
    </w:p>
    <w:p w14:paraId="67D19766" w14:textId="77777777" w:rsidR="006F4B7E" w:rsidRDefault="006F4B7E" w:rsidP="006F4B7E">
      <w:pPr>
        <w:pStyle w:val="CLETTERED"/>
      </w:pPr>
      <w:r>
        <w:t>B.</w:t>
      </w:r>
      <w:r>
        <w:tab/>
      </w:r>
      <w:proofErr w:type="gramStart"/>
      <w:r>
        <w:t>By an</w:t>
      </w:r>
      <w:proofErr w:type="gramEnd"/>
      <w:r>
        <w:t xml:space="preserve"> enrolled inpatient psychiatric provider selected by the </w:t>
      </w:r>
      <w:proofErr w:type="gramStart"/>
      <w:r>
        <w:t>beneficiary;</w:t>
      </w:r>
      <w:proofErr w:type="gramEnd"/>
    </w:p>
    <w:p w14:paraId="6EAA1CE9" w14:textId="77777777" w:rsidR="006F4B7E" w:rsidRDefault="006F4B7E" w:rsidP="006F4B7E">
      <w:pPr>
        <w:pStyle w:val="CLETTERED"/>
      </w:pPr>
      <w:r>
        <w:t>C.</w:t>
      </w:r>
      <w:r>
        <w:tab/>
        <w:t xml:space="preserve">To eligible Arkansas Medicaid beneficiaries only after receipt of a primary care physician (PCP) referral except in cases of </w:t>
      </w:r>
      <w:proofErr w:type="gramStart"/>
      <w:r>
        <w:t>emergency;</w:t>
      </w:r>
      <w:proofErr w:type="gramEnd"/>
    </w:p>
    <w:p w14:paraId="0F241653" w14:textId="77777777" w:rsidR="006F4B7E" w:rsidRDefault="006F4B7E" w:rsidP="006F4B7E">
      <w:pPr>
        <w:pStyle w:val="CLETTERED"/>
      </w:pPr>
      <w:r>
        <w:t>D.</w:t>
      </w:r>
      <w:r>
        <w:tab/>
        <w:t xml:space="preserve">To eligible Arkansas Medicaid beneficiaries who have a certification of need issued by the facility-based and independent teams </w:t>
      </w:r>
      <w:proofErr w:type="gramStart"/>
      <w:r>
        <w:t>that the beneficiary</w:t>
      </w:r>
      <w:proofErr w:type="gramEnd"/>
      <w:r>
        <w:t xml:space="preserve"> meets the criteria for inpatient psychiatric </w:t>
      </w:r>
      <w:proofErr w:type="gramStart"/>
      <w:r>
        <w:t>services;</w:t>
      </w:r>
      <w:proofErr w:type="gramEnd"/>
    </w:p>
    <w:p w14:paraId="76793568" w14:textId="77777777" w:rsidR="006F4B7E" w:rsidRDefault="006F4B7E" w:rsidP="006F4B7E">
      <w:pPr>
        <w:pStyle w:val="CLETTERED"/>
      </w:pPr>
      <w:r>
        <w:t>E.</w:t>
      </w:r>
      <w:r>
        <w:tab/>
        <w:t xml:space="preserve">To eligible Arkansas Medicaid beneficiaries who have </w:t>
      </w:r>
      <w:proofErr w:type="gramStart"/>
      <w:r>
        <w:t>a prior</w:t>
      </w:r>
      <w:proofErr w:type="gramEnd"/>
      <w:r>
        <w:t xml:space="preserve"> </w:t>
      </w:r>
      <w:proofErr w:type="gramStart"/>
      <w:r>
        <w:t>authorization;</w:t>
      </w:r>
      <w:proofErr w:type="gramEnd"/>
    </w:p>
    <w:p w14:paraId="2302CD05" w14:textId="77777777" w:rsidR="006F4B7E" w:rsidRDefault="006F4B7E" w:rsidP="006F4B7E">
      <w:pPr>
        <w:pStyle w:val="CLETTERED"/>
      </w:pPr>
      <w:r>
        <w:t>F.</w:t>
      </w:r>
      <w:r>
        <w:tab/>
        <w:t>To eligible Arkansas Medicaid beneficiaries before the beneficiary reaches age 21 or, if the beneficiary was receiving inpatient psychiatric services at the time he or she reached age 21, services may continue until the beneficiary no longer requires the services or the beneficiary becomes 22 years of age, whichever comes first and</w:t>
      </w:r>
    </w:p>
    <w:p w14:paraId="7EFA0B2F" w14:textId="245DD7B7" w:rsidR="00507FA3" w:rsidRPr="005F4A35" w:rsidRDefault="006F4B7E" w:rsidP="006F4B7E">
      <w:pPr>
        <w:pStyle w:val="CLETTERED"/>
      </w:pPr>
      <w:r>
        <w:t>G.</w:t>
      </w:r>
      <w:r>
        <w:tab/>
        <w:t>Under the direction of a physician (contracted physicians are acceptable).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6AB37B5A"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598C17FD" w14:textId="77777777" w:rsidR="00507FA3" w:rsidRPr="005F4A35" w:rsidRDefault="00507FA3" w:rsidP="00507FA3">
            <w:pPr>
              <w:pStyle w:val="chead2"/>
            </w:pPr>
            <w:bookmarkStart w:id="22" w:name="_Toc201313796"/>
            <w:r w:rsidRPr="005F4A35">
              <w:t>212.000</w:t>
            </w:r>
            <w:r w:rsidRPr="005F4A35">
              <w:tab/>
              <w:t>Covered Services</w:t>
            </w:r>
            <w:bookmarkEnd w:id="22"/>
          </w:p>
        </w:tc>
        <w:tc>
          <w:tcPr>
            <w:tcW w:w="1238" w:type="dxa"/>
            <w:tcBorders>
              <w:top w:val="single" w:sz="2" w:space="0" w:color="FFFFFF"/>
              <w:left w:val="single" w:sz="6" w:space="0" w:color="FFFFFF"/>
              <w:bottom w:val="single" w:sz="2" w:space="0" w:color="FFFFFF"/>
              <w:right w:val="single" w:sz="2" w:space="0" w:color="FFFFFF"/>
            </w:tcBorders>
          </w:tcPr>
          <w:p w14:paraId="6E811FF2" w14:textId="77777777" w:rsidR="00507FA3" w:rsidRPr="005F4A35" w:rsidRDefault="00507FA3" w:rsidP="00507FA3">
            <w:pPr>
              <w:pStyle w:val="cDate2"/>
            </w:pPr>
            <w:smartTag w:uri="urn:schemas-microsoft-com:office:smarttags" w:element="date">
              <w:smartTagPr>
                <w:attr w:name="Year" w:val="2004"/>
                <w:attr w:name="Day" w:val="1"/>
                <w:attr w:name="Month" w:val="7"/>
              </w:smartTagPr>
              <w:r w:rsidRPr="005F4A35">
                <w:rPr>
                  <w:bCs/>
                </w:rPr>
                <w:t>7-1-04</w:t>
              </w:r>
            </w:smartTag>
          </w:p>
        </w:tc>
      </w:tr>
    </w:tbl>
    <w:p w14:paraId="02901007" w14:textId="77777777" w:rsidR="00507FA3" w:rsidRPr="005F4A35" w:rsidRDefault="00507FA3" w:rsidP="007879E3">
      <w:pPr>
        <w:pStyle w:val="ctext"/>
      </w:pPr>
      <w:r w:rsidRPr="005F4A35">
        <w:lastRenderedPageBreak/>
        <w:t xml:space="preserve">Coverage of Inpatient Psychiatric Services for Under Age 21 is restricted to services to individuals with a primary diagnosis of mental illness.  Coverage includes all medical, </w:t>
      </w:r>
      <w:proofErr w:type="gramStart"/>
      <w:r w:rsidRPr="005F4A35">
        <w:t>psychiatric</w:t>
      </w:r>
      <w:proofErr w:type="gramEnd"/>
      <w:r w:rsidRPr="005F4A35">
        <w:t xml:space="preserve"> and social services required of the admitting facility for licensure, </w:t>
      </w:r>
      <w:proofErr w:type="gramStart"/>
      <w:r w:rsidRPr="005F4A35">
        <w:t>certification</w:t>
      </w:r>
      <w:proofErr w:type="gramEnd"/>
      <w:r w:rsidRPr="005F4A35">
        <w:t xml:space="preserve"> and accreditation (Section 202.000).  This includes, but is not limited to:</w:t>
      </w:r>
    </w:p>
    <w:p w14:paraId="6BC39855" w14:textId="77777777" w:rsidR="00507FA3" w:rsidRPr="005F4A35" w:rsidRDefault="00507FA3" w:rsidP="007879E3">
      <w:pPr>
        <w:pStyle w:val="CLETTERED"/>
      </w:pPr>
      <w:r w:rsidRPr="005F4A35">
        <w:t>A.</w:t>
      </w:r>
      <w:r w:rsidRPr="005F4A35">
        <w:tab/>
        <w:t>Drugs,</w:t>
      </w:r>
    </w:p>
    <w:p w14:paraId="49B7F323" w14:textId="77777777" w:rsidR="00507FA3" w:rsidRPr="005F4A35" w:rsidRDefault="00507FA3" w:rsidP="007879E3">
      <w:pPr>
        <w:pStyle w:val="CLETTERED"/>
      </w:pPr>
      <w:r w:rsidRPr="005F4A35">
        <w:t>B.</w:t>
      </w:r>
      <w:r w:rsidRPr="005F4A35">
        <w:tab/>
        <w:t>Evaluations,</w:t>
      </w:r>
    </w:p>
    <w:p w14:paraId="30F752AB" w14:textId="77777777" w:rsidR="00507FA3" w:rsidRPr="005F4A35" w:rsidRDefault="00507FA3" w:rsidP="007879E3">
      <w:pPr>
        <w:pStyle w:val="CLETTERED"/>
      </w:pPr>
      <w:r w:rsidRPr="005F4A35">
        <w:t>C.</w:t>
      </w:r>
      <w:r w:rsidRPr="005F4A35">
        <w:tab/>
        <w:t>Therapies,</w:t>
      </w:r>
    </w:p>
    <w:p w14:paraId="1B2B3281" w14:textId="77777777" w:rsidR="00507FA3" w:rsidRPr="005F4A35" w:rsidRDefault="00507FA3" w:rsidP="007879E3">
      <w:pPr>
        <w:pStyle w:val="CLETTERED"/>
      </w:pPr>
      <w:r w:rsidRPr="005F4A35">
        <w:t>D.</w:t>
      </w:r>
      <w:r w:rsidRPr="005F4A35">
        <w:tab/>
        <w:t>Visits by a physician that are directly related to the remediation of the beneficiary’s psychosocial adjustment,</w:t>
      </w:r>
    </w:p>
    <w:p w14:paraId="633D442C" w14:textId="77777777" w:rsidR="00507FA3" w:rsidRPr="005F4A35" w:rsidRDefault="00507FA3" w:rsidP="007879E3">
      <w:pPr>
        <w:pStyle w:val="CLETTERED"/>
      </w:pPr>
      <w:r w:rsidRPr="005F4A35">
        <w:t>E.</w:t>
      </w:r>
      <w:r w:rsidRPr="005F4A35">
        <w:tab/>
        <w:t>Therapeutic leave days,</w:t>
      </w:r>
    </w:p>
    <w:p w14:paraId="406D2680" w14:textId="77777777" w:rsidR="00507FA3" w:rsidRPr="005F4A35" w:rsidRDefault="00507FA3" w:rsidP="007879E3">
      <w:pPr>
        <w:pStyle w:val="CLETTERED"/>
      </w:pPr>
      <w:r w:rsidRPr="005F4A35">
        <w:t>F.</w:t>
      </w:r>
      <w:r w:rsidRPr="005F4A35">
        <w:tab/>
        <w:t>Absent without permission days and</w:t>
      </w:r>
    </w:p>
    <w:p w14:paraId="366AC029" w14:textId="77777777" w:rsidR="00507FA3" w:rsidRPr="005F4A35" w:rsidRDefault="00507FA3" w:rsidP="007879E3">
      <w:pPr>
        <w:pStyle w:val="CLETTERED"/>
      </w:pPr>
      <w:r w:rsidRPr="005F4A35">
        <w:t>G.</w:t>
      </w:r>
      <w:r w:rsidRPr="005F4A35">
        <w:tab/>
        <w:t>Acute care leave days.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F3EB6" w:rsidRPr="005F4A35" w14:paraId="4B2FA748" w14:textId="77777777" w:rsidTr="00E33178">
        <w:trPr>
          <w:cantSplit/>
        </w:trPr>
        <w:tc>
          <w:tcPr>
            <w:tcW w:w="8122" w:type="dxa"/>
            <w:tcBorders>
              <w:top w:val="single" w:sz="2" w:space="0" w:color="FFFFFF"/>
              <w:left w:val="single" w:sz="2" w:space="0" w:color="FFFFFF"/>
              <w:bottom w:val="single" w:sz="2" w:space="0" w:color="FFFFFF"/>
              <w:right w:val="single" w:sz="6" w:space="0" w:color="FFFFFF"/>
            </w:tcBorders>
          </w:tcPr>
          <w:p w14:paraId="385ABF8F" w14:textId="240838E0" w:rsidR="00AF3EB6" w:rsidRPr="005F4A35" w:rsidRDefault="00AF3EB6" w:rsidP="00E33178">
            <w:pPr>
              <w:pStyle w:val="chead2"/>
            </w:pPr>
            <w:bookmarkStart w:id="23" w:name="_Toc201313797"/>
            <w:r w:rsidRPr="005F4A35">
              <w:t>212.100</w:t>
            </w:r>
            <w:r w:rsidRPr="005F4A35">
              <w:tab/>
            </w:r>
            <w:r w:rsidR="00224465" w:rsidRPr="00224465">
              <w:t>Covered Locations</w:t>
            </w:r>
            <w:bookmarkEnd w:id="23"/>
          </w:p>
        </w:tc>
        <w:tc>
          <w:tcPr>
            <w:tcW w:w="1238" w:type="dxa"/>
            <w:tcBorders>
              <w:top w:val="single" w:sz="2" w:space="0" w:color="FFFFFF"/>
              <w:left w:val="single" w:sz="6" w:space="0" w:color="FFFFFF"/>
              <w:bottom w:val="single" w:sz="2" w:space="0" w:color="FFFFFF"/>
              <w:right w:val="single" w:sz="2" w:space="0" w:color="FFFFFF"/>
            </w:tcBorders>
          </w:tcPr>
          <w:p w14:paraId="0C73A28D" w14:textId="5AEF9DF5" w:rsidR="00AF3EB6" w:rsidRPr="005F4A35" w:rsidRDefault="00224465" w:rsidP="00E33178">
            <w:pPr>
              <w:pStyle w:val="cDate2"/>
            </w:pPr>
            <w:r w:rsidRPr="00224465">
              <w:rPr>
                <w:bCs/>
              </w:rPr>
              <w:t>6-20-25</w:t>
            </w:r>
          </w:p>
        </w:tc>
      </w:tr>
    </w:tbl>
    <w:p w14:paraId="37DF4CBA" w14:textId="77777777" w:rsidR="00224465" w:rsidRPr="00973E08" w:rsidRDefault="00224465" w:rsidP="009B4A7F">
      <w:pPr>
        <w:pStyle w:val="ctext"/>
      </w:pPr>
      <w:r w:rsidRPr="00973E08">
        <w:t>Inpatient psychiatric services are covered by Arkansas Medicaid only when provided in:</w:t>
      </w:r>
    </w:p>
    <w:p w14:paraId="0C8F3B43" w14:textId="77777777" w:rsidR="00224465" w:rsidRPr="00973E08" w:rsidRDefault="00224465" w:rsidP="009B4A7F">
      <w:pPr>
        <w:pStyle w:val="CLETTERED"/>
      </w:pPr>
      <w:r w:rsidRPr="00973E08">
        <w:t>A.</w:t>
      </w:r>
      <w:r w:rsidRPr="00973E08">
        <w:tab/>
        <w:t>An inpatient psychiatric hospital</w:t>
      </w:r>
    </w:p>
    <w:p w14:paraId="3360FAF1" w14:textId="02539290" w:rsidR="00507FA3" w:rsidRPr="005F4A35" w:rsidRDefault="00224465" w:rsidP="001D6C3A">
      <w:pPr>
        <w:pStyle w:val="CLETTERED"/>
      </w:pPr>
      <w:r w:rsidRPr="00973E08">
        <w:t>B.</w:t>
      </w:r>
      <w:r w:rsidRPr="00973E08">
        <w:tab/>
        <w:t>A residential treatment unit within a psychiatric hospital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65085FD3"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2A87C44C" w14:textId="77777777" w:rsidR="00507FA3" w:rsidRPr="005F4A35" w:rsidRDefault="00507FA3" w:rsidP="00507FA3">
            <w:pPr>
              <w:pStyle w:val="chead2"/>
            </w:pPr>
            <w:bookmarkStart w:id="24" w:name="_Toc201313798"/>
            <w:r w:rsidRPr="005F4A35">
              <w:t>214.000</w:t>
            </w:r>
            <w:r w:rsidRPr="005F4A35">
              <w:tab/>
              <w:t>Medical Services</w:t>
            </w:r>
            <w:bookmarkEnd w:id="24"/>
          </w:p>
        </w:tc>
        <w:tc>
          <w:tcPr>
            <w:tcW w:w="1238" w:type="dxa"/>
            <w:tcBorders>
              <w:top w:val="single" w:sz="2" w:space="0" w:color="FFFFFF"/>
              <w:left w:val="single" w:sz="6" w:space="0" w:color="FFFFFF"/>
              <w:bottom w:val="single" w:sz="2" w:space="0" w:color="FFFFFF"/>
              <w:right w:val="single" w:sz="2" w:space="0" w:color="FFFFFF"/>
            </w:tcBorders>
          </w:tcPr>
          <w:p w14:paraId="35825BCC"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0D50FCC5" w14:textId="77777777" w:rsidR="00507FA3" w:rsidRPr="005F4A35" w:rsidRDefault="00507FA3" w:rsidP="007879E3">
      <w:pPr>
        <w:pStyle w:val="ctext"/>
      </w:pPr>
      <w:r w:rsidRPr="005F4A35">
        <w:t xml:space="preserve">Medical services that are provided to the beneficiary while in the inpatient psychiatric facility must be billed to the Arkansas Medicaid Program by the performing provider of the services, e.g., physician, hospital etc.  The performing provider must be an Arkansas Medicaid provider </w:t>
      </w:r>
      <w:proofErr w:type="gramStart"/>
      <w:r w:rsidRPr="005F4A35">
        <w:t>in order to</w:t>
      </w:r>
      <w:proofErr w:type="gramEnd"/>
      <w:r w:rsidRPr="005F4A35">
        <w:t xml:space="preserve"> receive reimbursement from the Arkansas Medicaid Program.</w:t>
      </w:r>
    </w:p>
    <w:p w14:paraId="76FDC03E" w14:textId="03D7E2A5" w:rsidR="00507FA3" w:rsidRPr="005F4A35" w:rsidRDefault="00507FA3" w:rsidP="00507FA3">
      <w:pPr>
        <w:pStyle w:val="ctext"/>
      </w:pPr>
      <w:r w:rsidRPr="005F4A35">
        <w:t xml:space="preserve">The potential provider may contact the Provider Enrollment Unit by telephone to receive information about the process required to become an Arkansas Medicaid provider.  The request for enrollment must be made to the Division of Medical Services, Provider Enrollment Unit.  </w:t>
      </w:r>
      <w:hyperlink r:id="rId10" w:history="1">
        <w:r w:rsidRPr="005F4A35">
          <w:rPr>
            <w:rStyle w:val="Hyperlink"/>
          </w:rPr>
          <w:t xml:space="preserve">View or print the Provider Enrollment contact information. </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04155FA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FC510F1" w14:textId="77777777" w:rsidR="00422909" w:rsidRPr="005F4A35" w:rsidRDefault="00422909">
            <w:pPr>
              <w:pStyle w:val="chead2"/>
            </w:pPr>
            <w:bookmarkStart w:id="25" w:name="_Toc201313799"/>
            <w:r w:rsidRPr="005F4A35">
              <w:t>215.000</w:t>
            </w:r>
            <w:r w:rsidRPr="005F4A35">
              <w:tab/>
              <w:t>Certification of Need (CON) for Services</w:t>
            </w:r>
            <w:bookmarkEnd w:id="25"/>
          </w:p>
        </w:tc>
        <w:tc>
          <w:tcPr>
            <w:tcW w:w="1238" w:type="dxa"/>
            <w:tcBorders>
              <w:top w:val="single" w:sz="2" w:space="0" w:color="FFFFFF"/>
              <w:left w:val="single" w:sz="6" w:space="0" w:color="FFFFFF"/>
              <w:bottom w:val="single" w:sz="2" w:space="0" w:color="FFFFFF"/>
              <w:right w:val="single" w:sz="2" w:space="0" w:color="FFFFFF"/>
            </w:tcBorders>
          </w:tcPr>
          <w:p w14:paraId="4627E8A8" w14:textId="77777777" w:rsidR="00422909" w:rsidRPr="005F4A35" w:rsidRDefault="00422909">
            <w:pPr>
              <w:pStyle w:val="cDate2"/>
            </w:pPr>
          </w:p>
        </w:tc>
      </w:tr>
      <w:tr w:rsidR="00507FA3" w:rsidRPr="005F4A35" w14:paraId="68C92B60"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430375B7" w14:textId="77777777" w:rsidR="00507FA3" w:rsidRPr="005F4A35" w:rsidRDefault="00507FA3" w:rsidP="00507FA3">
            <w:pPr>
              <w:pStyle w:val="chead2"/>
            </w:pPr>
            <w:bookmarkStart w:id="26" w:name="_Toc201313800"/>
            <w:r w:rsidRPr="005F4A35">
              <w:t>215.100</w:t>
            </w:r>
            <w:r w:rsidRPr="005F4A35">
              <w:tab/>
              <w:t>General Requirements</w:t>
            </w:r>
            <w:bookmarkEnd w:id="26"/>
          </w:p>
        </w:tc>
        <w:tc>
          <w:tcPr>
            <w:tcW w:w="1238" w:type="dxa"/>
            <w:tcBorders>
              <w:top w:val="single" w:sz="2" w:space="0" w:color="FFFFFF"/>
              <w:left w:val="single" w:sz="6" w:space="0" w:color="FFFFFF"/>
              <w:bottom w:val="single" w:sz="2" w:space="0" w:color="FFFFFF"/>
              <w:right w:val="single" w:sz="2" w:space="0" w:color="FFFFFF"/>
            </w:tcBorders>
          </w:tcPr>
          <w:p w14:paraId="76C7C478"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0891DE6A" w14:textId="77777777" w:rsidR="00507FA3" w:rsidRPr="005F4A35" w:rsidRDefault="00507FA3" w:rsidP="007879E3">
      <w:pPr>
        <w:pStyle w:val="ctext"/>
      </w:pPr>
      <w:r w:rsidRPr="005F4A35">
        <w:t>Each inpatient psychiatric provider must have a facility-based CON Team.  In addition, Arkansas Medicaid has contracted with an independent evaluator who will form an independent CON Team.  The independent CON Team will evaluate each applicant’s or beneficiary’s need for inpatient psychiatric services.</w:t>
      </w:r>
    </w:p>
    <w:p w14:paraId="5F0E487F" w14:textId="77777777" w:rsidR="00507FA3" w:rsidRPr="005F4A35" w:rsidRDefault="00507FA3" w:rsidP="007879E3">
      <w:pPr>
        <w:pStyle w:val="ctext"/>
      </w:pPr>
      <w:r w:rsidRPr="005F4A35">
        <w:t xml:space="preserve">There must be a written certification of need (CON) that states that an individual is or </w:t>
      </w:r>
      <w:proofErr w:type="gramStart"/>
      <w:r w:rsidRPr="005F4A35">
        <w:t>was in need of</w:t>
      </w:r>
      <w:proofErr w:type="gramEnd"/>
      <w:r w:rsidRPr="005F4A35">
        <w:t xml:space="preserve"> inpatient psychiatric services.  The certification must be made at the time of admission, or if an individual applies for Medicaid while in the facility, the certification must be made before Medicaid authorizes payment.</w:t>
      </w:r>
    </w:p>
    <w:p w14:paraId="42000E9F" w14:textId="77777777" w:rsidR="00507FA3" w:rsidRPr="005F4A35" w:rsidRDefault="00507FA3" w:rsidP="007879E3">
      <w:pPr>
        <w:pStyle w:val="ctext"/>
      </w:pPr>
      <w:r w:rsidRPr="005F4A35">
        <w:t xml:space="preserve">Any admission that is non-emergency or is not a transfer from one hospital to another is an elective admission.  </w:t>
      </w:r>
      <w:r w:rsidRPr="005F4A35">
        <w:rPr>
          <w:b/>
        </w:rPr>
        <w:t>All elective admissions of current Medicaid beneficiaries must be certified prior to admission.</w:t>
      </w:r>
      <w:r w:rsidRPr="005F4A35">
        <w:t xml:space="preserve">  The certification of need (CON) decision must be determined by an independent team under contract with the Arkansas Medicaid Program.</w:t>
      </w:r>
    </w:p>
    <w:p w14:paraId="173DC57A" w14:textId="77777777" w:rsidR="00507FA3" w:rsidRPr="005F4A35" w:rsidRDefault="00507FA3" w:rsidP="007879E3">
      <w:pPr>
        <w:pStyle w:val="ctext"/>
      </w:pPr>
      <w:r w:rsidRPr="005F4A35">
        <w:lastRenderedPageBreak/>
        <w:t>Tests and evaluations used to certify need cannot be more than one (1) year old.  All histories and information used to certify need must have been compiled within the year prior to the CON.</w:t>
      </w:r>
    </w:p>
    <w:p w14:paraId="37CD9963" w14:textId="77777777" w:rsidR="00507FA3" w:rsidRPr="005F4A35" w:rsidRDefault="00507FA3" w:rsidP="007879E3">
      <w:pPr>
        <w:pStyle w:val="ctext"/>
      </w:pPr>
      <w:r w:rsidRPr="005F4A35">
        <w:t>In compliance with 42 CFR 441.152, the facility-based and independent CON teams must certify that:</w:t>
      </w:r>
    </w:p>
    <w:p w14:paraId="65822A0D" w14:textId="77777777" w:rsidR="00507FA3" w:rsidRPr="005F4A35" w:rsidRDefault="00507FA3" w:rsidP="007879E3">
      <w:pPr>
        <w:pStyle w:val="CLETTERED"/>
      </w:pPr>
      <w:r w:rsidRPr="005F4A35">
        <w:t>A.</w:t>
      </w:r>
      <w:r w:rsidRPr="005F4A35">
        <w:tab/>
        <w:t xml:space="preserve">Ambulatory care resources available in the community do not meet the treatment needs of the </w:t>
      </w:r>
      <w:proofErr w:type="gramStart"/>
      <w:r w:rsidRPr="005F4A35">
        <w:t>beneficiary;</w:t>
      </w:r>
      <w:proofErr w:type="gramEnd"/>
    </w:p>
    <w:p w14:paraId="4D9432AD" w14:textId="77777777" w:rsidR="00507FA3" w:rsidRPr="005F4A35" w:rsidRDefault="00507FA3" w:rsidP="007879E3">
      <w:pPr>
        <w:pStyle w:val="CLETTERED"/>
      </w:pPr>
      <w:r w:rsidRPr="005F4A35">
        <w:t>B.</w:t>
      </w:r>
      <w:r w:rsidRPr="005F4A35">
        <w:tab/>
        <w:t>Proper treatment of the beneficiary’s psychiatric condition requires inpatient services under the direction of a physician and</w:t>
      </w:r>
    </w:p>
    <w:p w14:paraId="4968FDA6" w14:textId="77777777" w:rsidR="00507FA3" w:rsidRPr="005F4A35" w:rsidRDefault="00507FA3" w:rsidP="00507FA3">
      <w:pPr>
        <w:pStyle w:val="CLETTERED"/>
      </w:pPr>
      <w:r w:rsidRPr="005F4A35">
        <w:t>C.</w:t>
      </w:r>
      <w:r w:rsidRPr="005F4A35">
        <w:tab/>
        <w:t>The services can be reasonably expected to prevent further regression or to improve the beneficiary’s condition so that the services will no longer be needed.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1CE5A21E"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5BD7AB3C" w14:textId="77777777" w:rsidR="00507FA3" w:rsidRPr="005F4A35" w:rsidRDefault="00507FA3" w:rsidP="00507FA3">
            <w:pPr>
              <w:pStyle w:val="chead2"/>
            </w:pPr>
            <w:bookmarkStart w:id="27" w:name="_Toc43272114"/>
            <w:bookmarkStart w:id="28" w:name="_Toc201313801"/>
            <w:r w:rsidRPr="005F4A35">
              <w:t>215.200</w:t>
            </w:r>
            <w:r w:rsidRPr="005F4A35">
              <w:tab/>
              <w:t>Facility-Based CON Team</w:t>
            </w:r>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7BD10625"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3089294C" w14:textId="77777777" w:rsidR="00507FA3" w:rsidRPr="005F4A35" w:rsidRDefault="00507FA3" w:rsidP="007879E3">
      <w:pPr>
        <w:pStyle w:val="ctext"/>
      </w:pPr>
      <w:r w:rsidRPr="005F4A35">
        <w:t>The facility-based team must be an interdisciplinary team composed of a physician and other personnel who are employed by, or provide services to, Medicaid beneficiaries in the admitting facility.  The team must have competence in diagnosis and treatment of mental illness, preferably in child psychiatry, and must have knowledge of the individual’s situation.  See 42 CFR 441.153.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06B667BF"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19021EA1" w14:textId="77777777" w:rsidR="00507FA3" w:rsidRPr="005F4A35" w:rsidRDefault="00507FA3" w:rsidP="00507FA3">
            <w:pPr>
              <w:pStyle w:val="chead2"/>
            </w:pPr>
            <w:bookmarkStart w:id="29" w:name="_Toc43272115"/>
            <w:bookmarkStart w:id="30" w:name="_Toc201313802"/>
            <w:r w:rsidRPr="005F4A35">
              <w:t>215.210</w:t>
            </w:r>
            <w:r w:rsidRPr="005F4A35">
              <w:tab/>
              <w:t>Facility-Based Team Responsibilities</w:t>
            </w:r>
            <w:bookmarkEnd w:id="29"/>
            <w:bookmarkEnd w:id="30"/>
          </w:p>
        </w:tc>
        <w:tc>
          <w:tcPr>
            <w:tcW w:w="1238" w:type="dxa"/>
            <w:tcBorders>
              <w:top w:val="single" w:sz="2" w:space="0" w:color="FFFFFF"/>
              <w:left w:val="single" w:sz="6" w:space="0" w:color="FFFFFF"/>
              <w:bottom w:val="single" w:sz="2" w:space="0" w:color="FFFFFF"/>
              <w:right w:val="single" w:sz="2" w:space="0" w:color="FFFFFF"/>
            </w:tcBorders>
          </w:tcPr>
          <w:p w14:paraId="015DCE0D"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1EB6C582" w14:textId="77777777" w:rsidR="00507FA3" w:rsidRPr="005F4A35" w:rsidRDefault="00507FA3" w:rsidP="007879E3">
      <w:pPr>
        <w:pStyle w:val="ctext"/>
      </w:pPr>
      <w:r w:rsidRPr="005F4A35">
        <w:t>Based on education and experience, preferably including competence in child psychiatry, the facility-based team must be capable of and responsible for:</w:t>
      </w:r>
    </w:p>
    <w:p w14:paraId="64C3D744" w14:textId="77777777" w:rsidR="00507FA3" w:rsidRPr="005F4A35" w:rsidRDefault="00507FA3" w:rsidP="007879E3">
      <w:pPr>
        <w:pStyle w:val="CLETTERED"/>
      </w:pPr>
      <w:r w:rsidRPr="005F4A35">
        <w:t>A.</w:t>
      </w:r>
      <w:r w:rsidRPr="005F4A35">
        <w:tab/>
        <w:t xml:space="preserve">Assessing the beneficiary’s immediate and </w:t>
      </w:r>
      <w:proofErr w:type="gramStart"/>
      <w:r w:rsidRPr="005F4A35">
        <w:t>long range</w:t>
      </w:r>
      <w:proofErr w:type="gramEnd"/>
      <w:r w:rsidRPr="005F4A35">
        <w:t xml:space="preserve"> therapeutic needs, developmental priorities, and personal strengths and </w:t>
      </w:r>
      <w:proofErr w:type="gramStart"/>
      <w:r w:rsidRPr="005F4A35">
        <w:t>liabilities;</w:t>
      </w:r>
      <w:proofErr w:type="gramEnd"/>
    </w:p>
    <w:p w14:paraId="48263564" w14:textId="77777777" w:rsidR="00507FA3" w:rsidRPr="005F4A35" w:rsidRDefault="00507FA3" w:rsidP="007879E3">
      <w:pPr>
        <w:pStyle w:val="CLETTERED"/>
      </w:pPr>
      <w:r w:rsidRPr="005F4A35">
        <w:t>B.</w:t>
      </w:r>
      <w:r w:rsidRPr="005F4A35">
        <w:tab/>
        <w:t xml:space="preserve">Assessing the potential resources of the beneficiary’s </w:t>
      </w:r>
      <w:proofErr w:type="gramStart"/>
      <w:r w:rsidRPr="005F4A35">
        <w:t>family;</w:t>
      </w:r>
      <w:proofErr w:type="gramEnd"/>
    </w:p>
    <w:p w14:paraId="7CDB0BD9" w14:textId="77777777" w:rsidR="00507FA3" w:rsidRPr="005F4A35" w:rsidRDefault="00507FA3" w:rsidP="007879E3">
      <w:pPr>
        <w:pStyle w:val="CLETTERED"/>
      </w:pPr>
      <w:r w:rsidRPr="005F4A35">
        <w:t>C.</w:t>
      </w:r>
      <w:r w:rsidRPr="005F4A35">
        <w:tab/>
        <w:t xml:space="preserve">Making a recommendation regarding whether the beneficiary should be admitted to the </w:t>
      </w:r>
      <w:proofErr w:type="gramStart"/>
      <w:r w:rsidRPr="005F4A35">
        <w:t>facility;</w:t>
      </w:r>
      <w:proofErr w:type="gramEnd"/>
    </w:p>
    <w:p w14:paraId="7A6291D1" w14:textId="77777777" w:rsidR="00507FA3" w:rsidRPr="005F4A35" w:rsidRDefault="00507FA3" w:rsidP="007879E3">
      <w:pPr>
        <w:pStyle w:val="CLETTERED"/>
      </w:pPr>
      <w:r w:rsidRPr="005F4A35">
        <w:t>D.</w:t>
      </w:r>
      <w:r w:rsidRPr="005F4A35">
        <w:tab/>
        <w:t xml:space="preserve">Setting treatment </w:t>
      </w:r>
      <w:proofErr w:type="gramStart"/>
      <w:r w:rsidRPr="005F4A35">
        <w:t>objectives;</w:t>
      </w:r>
      <w:proofErr w:type="gramEnd"/>
    </w:p>
    <w:p w14:paraId="32810739" w14:textId="77777777" w:rsidR="00507FA3" w:rsidRPr="005F4A35" w:rsidRDefault="00507FA3" w:rsidP="007879E3">
      <w:pPr>
        <w:pStyle w:val="CLETTERED"/>
      </w:pPr>
      <w:r w:rsidRPr="005F4A35">
        <w:t>E.</w:t>
      </w:r>
      <w:r w:rsidRPr="005F4A35">
        <w:tab/>
        <w:t>Prescribing therapeutic modalities to achieve the individual plan of care objectives and</w:t>
      </w:r>
    </w:p>
    <w:p w14:paraId="1AFED8C5" w14:textId="77777777" w:rsidR="00507FA3" w:rsidRPr="005F4A35" w:rsidRDefault="00507FA3" w:rsidP="00507FA3">
      <w:pPr>
        <w:pStyle w:val="CLETTERED"/>
      </w:pPr>
      <w:r w:rsidRPr="005F4A35">
        <w:t>F.</w:t>
      </w:r>
      <w:r w:rsidRPr="005F4A35">
        <w:tab/>
        <w:t>Preparing or reviewing information to be sent to the independent CON Team.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610DE" w:rsidRPr="005F4A35" w14:paraId="1E120BB2" w14:textId="77777777" w:rsidTr="00906CBC">
        <w:trPr>
          <w:cantSplit/>
        </w:trPr>
        <w:tc>
          <w:tcPr>
            <w:tcW w:w="8122" w:type="dxa"/>
            <w:tcBorders>
              <w:top w:val="single" w:sz="2" w:space="0" w:color="FFFFFF"/>
              <w:left w:val="single" w:sz="2" w:space="0" w:color="FFFFFF"/>
              <w:bottom w:val="single" w:sz="2" w:space="0" w:color="FFFFFF"/>
              <w:right w:val="single" w:sz="6" w:space="0" w:color="FFFFFF"/>
            </w:tcBorders>
          </w:tcPr>
          <w:p w14:paraId="3DCEC6D9" w14:textId="77777777" w:rsidR="001610DE" w:rsidRPr="005F4A35" w:rsidRDefault="001610DE" w:rsidP="001610DE">
            <w:pPr>
              <w:pStyle w:val="chead2"/>
            </w:pPr>
            <w:bookmarkStart w:id="31" w:name="_Toc43272116"/>
            <w:bookmarkStart w:id="32" w:name="_Toc201313803"/>
            <w:r w:rsidRPr="005F4A35">
              <w:t>215.220</w:t>
            </w:r>
            <w:r w:rsidRPr="005F4A35">
              <w:tab/>
              <w:t>Composition of the Facility-Based Team (42 CFR 441.156)</w:t>
            </w:r>
            <w:bookmarkEnd w:id="31"/>
            <w:bookmarkEnd w:id="32"/>
          </w:p>
        </w:tc>
        <w:tc>
          <w:tcPr>
            <w:tcW w:w="1238" w:type="dxa"/>
            <w:tcBorders>
              <w:top w:val="single" w:sz="2" w:space="0" w:color="FFFFFF"/>
              <w:left w:val="single" w:sz="6" w:space="0" w:color="FFFFFF"/>
              <w:bottom w:val="single" w:sz="2" w:space="0" w:color="FFFFFF"/>
              <w:right w:val="single" w:sz="2" w:space="0" w:color="FFFFFF"/>
            </w:tcBorders>
          </w:tcPr>
          <w:p w14:paraId="40AF3F09" w14:textId="77777777" w:rsidR="001610DE" w:rsidRPr="005F4A35" w:rsidRDefault="001610DE" w:rsidP="001610DE">
            <w:pPr>
              <w:pStyle w:val="cDate2"/>
            </w:pPr>
            <w:r w:rsidRPr="005F4A35">
              <w:rPr>
                <w:bCs/>
              </w:rPr>
              <w:t>7-15-12</w:t>
            </w:r>
          </w:p>
        </w:tc>
      </w:tr>
    </w:tbl>
    <w:p w14:paraId="355773D2" w14:textId="77777777" w:rsidR="001610DE" w:rsidRPr="005F4A35" w:rsidRDefault="001610DE" w:rsidP="00906CBC">
      <w:pPr>
        <w:pStyle w:val="CLETTERED"/>
      </w:pPr>
      <w:r w:rsidRPr="005F4A35">
        <w:t>A.</w:t>
      </w:r>
      <w:r w:rsidRPr="005F4A35">
        <w:tab/>
        <w:t>The team must include at least one of the following:</w:t>
      </w:r>
    </w:p>
    <w:p w14:paraId="7703160E" w14:textId="77777777" w:rsidR="001610DE" w:rsidRPr="005F4A35" w:rsidRDefault="001610DE" w:rsidP="00906CBC">
      <w:pPr>
        <w:pStyle w:val="cnumbered"/>
      </w:pPr>
      <w:r w:rsidRPr="005F4A35">
        <w:t>1.</w:t>
      </w:r>
      <w:r w:rsidRPr="005F4A35">
        <w:tab/>
        <w:t xml:space="preserve">A board eligible or board certified </w:t>
      </w:r>
      <w:proofErr w:type="gramStart"/>
      <w:r w:rsidRPr="005F4A35">
        <w:t>psychiatrist;</w:t>
      </w:r>
      <w:proofErr w:type="gramEnd"/>
    </w:p>
    <w:p w14:paraId="4C71FDF6" w14:textId="77777777" w:rsidR="001610DE" w:rsidRPr="005F4A35" w:rsidRDefault="001610DE" w:rsidP="00906CBC">
      <w:pPr>
        <w:pStyle w:val="cnumbered"/>
      </w:pPr>
      <w:r w:rsidRPr="005F4A35">
        <w:t>2.</w:t>
      </w:r>
      <w:r w:rsidRPr="005F4A35">
        <w:tab/>
        <w:t>A clinical psychologist who has a doctoral degree and a physician licensed to practice medicine or osteopathy or</w:t>
      </w:r>
    </w:p>
    <w:p w14:paraId="4C28AF57" w14:textId="77777777" w:rsidR="001610DE" w:rsidRPr="005F4A35" w:rsidRDefault="001610DE" w:rsidP="00906CBC">
      <w:pPr>
        <w:pStyle w:val="cnumbered"/>
      </w:pPr>
      <w:r w:rsidRPr="005F4A35">
        <w:t>3.</w:t>
      </w:r>
      <w:r w:rsidRPr="005F4A35">
        <w:tab/>
        <w:t xml:space="preserve">A physician licensed to practice medicine or osteopathy with specialized training and experience in the diagnosis and treatment of mental diseases, and a psychologist who has a master’s degree in clinical psychology or who has been </w:t>
      </w:r>
      <w:proofErr w:type="gramStart"/>
      <w:r w:rsidRPr="005F4A35">
        <w:t>certified by the State or</w:t>
      </w:r>
      <w:proofErr w:type="gramEnd"/>
      <w:r w:rsidRPr="005F4A35">
        <w:t xml:space="preserve"> by the State Board of Examiners in Psychology.</w:t>
      </w:r>
    </w:p>
    <w:p w14:paraId="4FDB88CD" w14:textId="77777777" w:rsidR="001610DE" w:rsidRPr="005F4A35" w:rsidRDefault="001610DE" w:rsidP="00906CBC">
      <w:pPr>
        <w:pStyle w:val="CLETTERED"/>
      </w:pPr>
      <w:r w:rsidRPr="005F4A35">
        <w:t>B.</w:t>
      </w:r>
      <w:r w:rsidRPr="005F4A35">
        <w:tab/>
        <w:t>The team must also include at least one of the following:</w:t>
      </w:r>
    </w:p>
    <w:p w14:paraId="341C0567" w14:textId="77777777" w:rsidR="001610DE" w:rsidRPr="005F4A35" w:rsidRDefault="001610DE" w:rsidP="00906CBC">
      <w:pPr>
        <w:pStyle w:val="cnumbered"/>
      </w:pPr>
      <w:r w:rsidRPr="005F4A35">
        <w:t>1.</w:t>
      </w:r>
      <w:r w:rsidRPr="005F4A35">
        <w:tab/>
        <w:t xml:space="preserve">Psychiatric social </w:t>
      </w:r>
      <w:proofErr w:type="gramStart"/>
      <w:r w:rsidRPr="005F4A35">
        <w:t>worker;</w:t>
      </w:r>
      <w:proofErr w:type="gramEnd"/>
    </w:p>
    <w:p w14:paraId="32080D98" w14:textId="77777777" w:rsidR="001610DE" w:rsidRPr="005F4A35" w:rsidRDefault="001610DE" w:rsidP="00906CBC">
      <w:pPr>
        <w:pStyle w:val="cnumbered"/>
      </w:pPr>
      <w:r w:rsidRPr="005F4A35">
        <w:t>2.</w:t>
      </w:r>
      <w:r w:rsidRPr="005F4A35">
        <w:tab/>
        <w:t xml:space="preserve">A registered nurse with specialized training or one year’s experience in treating individuals with mental </w:t>
      </w:r>
      <w:proofErr w:type="gramStart"/>
      <w:r w:rsidRPr="005F4A35">
        <w:t>illness;</w:t>
      </w:r>
      <w:proofErr w:type="gramEnd"/>
    </w:p>
    <w:p w14:paraId="79FE5D80" w14:textId="77777777" w:rsidR="001610DE" w:rsidRPr="005F4A35" w:rsidRDefault="001610DE" w:rsidP="00906CBC">
      <w:pPr>
        <w:pStyle w:val="cnumbered"/>
      </w:pPr>
      <w:r w:rsidRPr="005F4A35">
        <w:lastRenderedPageBreak/>
        <w:t>3.</w:t>
      </w:r>
      <w:r w:rsidRPr="005F4A35">
        <w:tab/>
        <w:t>An occupational therapist who is licensed, if required by the State, and who has specialized training or one year of experience in treating individuals with mental illness or</w:t>
      </w:r>
    </w:p>
    <w:p w14:paraId="2E55FD2C" w14:textId="77777777" w:rsidR="001610DE" w:rsidRPr="005F4A35" w:rsidRDefault="001610DE" w:rsidP="001610DE">
      <w:pPr>
        <w:pStyle w:val="cnumbered"/>
      </w:pPr>
      <w:r w:rsidRPr="005F4A35">
        <w:t>4.</w:t>
      </w:r>
      <w:r w:rsidRPr="005F4A35">
        <w:tab/>
        <w:t xml:space="preserve">A psychologist who has a master’s degree in clinical psychology or who has been </w:t>
      </w:r>
      <w:proofErr w:type="gramStart"/>
      <w:r w:rsidRPr="005F4A35">
        <w:t>certified by the State or</w:t>
      </w:r>
      <w:proofErr w:type="gramEnd"/>
      <w:r w:rsidRPr="005F4A35">
        <w:t xml:space="preserve"> by the State Psychological Association.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22CC6" w:rsidRPr="005F4A35" w14:paraId="717E90EA" w14:textId="77777777" w:rsidTr="00497028">
        <w:trPr>
          <w:cantSplit/>
        </w:trPr>
        <w:tc>
          <w:tcPr>
            <w:tcW w:w="8122" w:type="dxa"/>
            <w:tcBorders>
              <w:top w:val="single" w:sz="2" w:space="0" w:color="FFFFFF"/>
              <w:left w:val="single" w:sz="2" w:space="0" w:color="FFFFFF"/>
              <w:bottom w:val="single" w:sz="2" w:space="0" w:color="FFFFFF"/>
              <w:right w:val="single" w:sz="6" w:space="0" w:color="FFFFFF"/>
            </w:tcBorders>
          </w:tcPr>
          <w:p w14:paraId="33DE5C9F" w14:textId="77777777" w:rsidR="00122CC6" w:rsidRPr="005F4A35" w:rsidRDefault="00122CC6" w:rsidP="00497028">
            <w:pPr>
              <w:pStyle w:val="chead2"/>
            </w:pPr>
            <w:bookmarkStart w:id="33" w:name="_Toc43272117"/>
            <w:bookmarkStart w:id="34" w:name="_Toc184700251"/>
            <w:bookmarkStart w:id="35" w:name="_Toc434482766"/>
            <w:bookmarkStart w:id="36" w:name="_Toc201313804"/>
            <w:r w:rsidRPr="005F4A35">
              <w:t>215.300</w:t>
            </w:r>
            <w:r w:rsidRPr="005F4A35">
              <w:tab/>
              <w:t>Independent Certification of Need (CON) Team</w:t>
            </w:r>
            <w:bookmarkEnd w:id="33"/>
            <w:bookmarkEnd w:id="34"/>
            <w:bookmarkEnd w:id="35"/>
            <w:bookmarkEnd w:id="36"/>
          </w:p>
        </w:tc>
        <w:tc>
          <w:tcPr>
            <w:tcW w:w="1238" w:type="dxa"/>
            <w:tcBorders>
              <w:top w:val="single" w:sz="2" w:space="0" w:color="FFFFFF"/>
              <w:left w:val="single" w:sz="6" w:space="0" w:color="FFFFFF"/>
              <w:bottom w:val="single" w:sz="2" w:space="0" w:color="FFFFFF"/>
              <w:right w:val="single" w:sz="2" w:space="0" w:color="FFFFFF"/>
            </w:tcBorders>
          </w:tcPr>
          <w:p w14:paraId="74941F38" w14:textId="77777777" w:rsidR="00122CC6" w:rsidRPr="005F4A35" w:rsidRDefault="00122CC6" w:rsidP="00497028">
            <w:pPr>
              <w:pStyle w:val="cDate2"/>
            </w:pPr>
            <w:r w:rsidRPr="005F4A35">
              <w:rPr>
                <w:bCs/>
              </w:rPr>
              <w:t>10-14-16</w:t>
            </w:r>
          </w:p>
        </w:tc>
      </w:tr>
    </w:tbl>
    <w:p w14:paraId="1F8A5EAA" w14:textId="77777777" w:rsidR="00122CC6" w:rsidRPr="005F4A35" w:rsidRDefault="00122CC6" w:rsidP="00122CC6">
      <w:pPr>
        <w:pStyle w:val="ctext"/>
      </w:pPr>
      <w:r w:rsidRPr="005F4A35">
        <w:t>The independent CON Team shall be an interdisciplinary team composed of a physician and other personnel who are employed by (or contracted by) the independent evaluator.</w:t>
      </w:r>
    </w:p>
    <w:p w14:paraId="1A5E6AC3" w14:textId="20B74B07" w:rsidR="00422909" w:rsidRPr="005F4A35" w:rsidRDefault="00122CC6" w:rsidP="00122CC6">
      <w:pPr>
        <w:pStyle w:val="ctext"/>
      </w:pPr>
      <w:hyperlink r:id="rId11" w:history="1">
        <w:r w:rsidRPr="005F4A35">
          <w:rPr>
            <w:rStyle w:val="Hyperlink"/>
          </w:rPr>
          <w:t>View or print current contractor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011A1B72"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33328DDD" w14:textId="77777777" w:rsidR="00507FA3" w:rsidRPr="005F4A35" w:rsidRDefault="00507FA3" w:rsidP="00507FA3">
            <w:pPr>
              <w:pStyle w:val="chead2"/>
            </w:pPr>
            <w:bookmarkStart w:id="37" w:name="_Toc43272118"/>
            <w:bookmarkStart w:id="38" w:name="_Toc201313805"/>
            <w:r w:rsidRPr="005F4A35">
              <w:t>215.310</w:t>
            </w:r>
            <w:r w:rsidRPr="005F4A35">
              <w:tab/>
              <w:t>Composition of the Independent CON Team</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357914A7"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619B908C" w14:textId="77777777" w:rsidR="00507FA3" w:rsidRPr="005F4A35" w:rsidRDefault="00507FA3" w:rsidP="007879E3">
      <w:pPr>
        <w:pStyle w:val="ctext"/>
      </w:pPr>
      <w:r w:rsidRPr="005F4A35">
        <w:t>The independent certification team must:</w:t>
      </w:r>
    </w:p>
    <w:p w14:paraId="2805242D" w14:textId="77777777" w:rsidR="00507FA3" w:rsidRPr="005F4A35" w:rsidRDefault="00507FA3" w:rsidP="007879E3">
      <w:pPr>
        <w:pStyle w:val="CLETTERED"/>
      </w:pPr>
      <w:r w:rsidRPr="005F4A35">
        <w:t>A.</w:t>
      </w:r>
      <w:r w:rsidRPr="005F4A35">
        <w:tab/>
        <w:t xml:space="preserve">Include a </w:t>
      </w:r>
      <w:proofErr w:type="gramStart"/>
      <w:r w:rsidRPr="005F4A35">
        <w:t>physician;</w:t>
      </w:r>
      <w:proofErr w:type="gramEnd"/>
    </w:p>
    <w:p w14:paraId="6849A511" w14:textId="77777777" w:rsidR="00507FA3" w:rsidRPr="005F4A35" w:rsidRDefault="00507FA3" w:rsidP="007879E3">
      <w:pPr>
        <w:pStyle w:val="CLETTERED"/>
      </w:pPr>
      <w:r w:rsidRPr="005F4A35">
        <w:t>B.</w:t>
      </w:r>
      <w:r w:rsidRPr="005F4A35">
        <w:tab/>
        <w:t xml:space="preserve">Have competence in diagnosis and treatment of mental illness, preferably in child </w:t>
      </w:r>
      <w:proofErr w:type="gramStart"/>
      <w:r w:rsidRPr="005F4A35">
        <w:t>psychiatry;</w:t>
      </w:r>
      <w:proofErr w:type="gramEnd"/>
    </w:p>
    <w:p w14:paraId="6C4E6B65" w14:textId="77777777" w:rsidR="00507FA3" w:rsidRPr="005F4A35" w:rsidRDefault="00507FA3" w:rsidP="007879E3">
      <w:pPr>
        <w:pStyle w:val="CLETTERED"/>
      </w:pPr>
      <w:r w:rsidRPr="005F4A35">
        <w:t>C.</w:t>
      </w:r>
      <w:r w:rsidRPr="005F4A35">
        <w:tab/>
        <w:t xml:space="preserve">Have knowledge of the beneficiary’s situation and </w:t>
      </w:r>
    </w:p>
    <w:p w14:paraId="177AE2F3" w14:textId="77777777" w:rsidR="00507FA3" w:rsidRPr="005F4A35" w:rsidRDefault="00507FA3" w:rsidP="00507FA3">
      <w:pPr>
        <w:pStyle w:val="CLETTERED"/>
      </w:pPr>
      <w:r w:rsidRPr="005F4A35">
        <w:t>D.</w:t>
      </w:r>
      <w:r w:rsidRPr="005F4A35">
        <w:tab/>
        <w:t>Not be in an employment or consultant relationship with an inpatient psychiatric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52514" w:rsidRPr="005F4A35" w14:paraId="3B3D9D1D"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061556C" w14:textId="77777777" w:rsidR="00D52514" w:rsidRPr="005F4A35" w:rsidRDefault="00D52514" w:rsidP="00D52514">
            <w:pPr>
              <w:pStyle w:val="chead2"/>
            </w:pPr>
            <w:bookmarkStart w:id="39" w:name="_Toc43272119"/>
            <w:bookmarkStart w:id="40" w:name="_Toc43272120"/>
            <w:bookmarkStart w:id="41" w:name="_Toc201313806"/>
            <w:r w:rsidRPr="005F4A35">
              <w:t>215.320</w:t>
            </w:r>
            <w:r w:rsidRPr="005F4A35">
              <w:tab/>
              <w:t>Information Required for Pre-Certification Review</w:t>
            </w:r>
            <w:bookmarkEnd w:id="39"/>
            <w:bookmarkEnd w:id="41"/>
          </w:p>
        </w:tc>
        <w:tc>
          <w:tcPr>
            <w:tcW w:w="1238" w:type="dxa"/>
            <w:tcBorders>
              <w:top w:val="single" w:sz="2" w:space="0" w:color="FFFFFF"/>
              <w:left w:val="single" w:sz="6" w:space="0" w:color="FFFFFF"/>
              <w:bottom w:val="single" w:sz="2" w:space="0" w:color="FFFFFF"/>
              <w:right w:val="single" w:sz="2" w:space="0" w:color="FFFFFF"/>
            </w:tcBorders>
          </w:tcPr>
          <w:p w14:paraId="11170593" w14:textId="77777777" w:rsidR="00D52514" w:rsidRPr="005F4A35" w:rsidRDefault="00D52514" w:rsidP="00D52514">
            <w:pPr>
              <w:pStyle w:val="cDate2"/>
            </w:pPr>
            <w:smartTag w:uri="urn:schemas-microsoft-com:office:smarttags" w:element="date">
              <w:smartTagPr>
                <w:attr w:name="Month" w:val="4"/>
                <w:attr w:name="Day" w:val="1"/>
                <w:attr w:name="Year" w:val="2007"/>
              </w:smartTagPr>
              <w:r w:rsidRPr="005F4A35">
                <w:rPr>
                  <w:bCs/>
                </w:rPr>
                <w:t>4-1-07</w:t>
              </w:r>
            </w:smartTag>
          </w:p>
        </w:tc>
      </w:tr>
    </w:tbl>
    <w:p w14:paraId="45C12AAA" w14:textId="77777777" w:rsidR="00D52514" w:rsidRPr="005F4A35" w:rsidRDefault="00D52514" w:rsidP="00D52514">
      <w:pPr>
        <w:pStyle w:val="ctext"/>
      </w:pPr>
      <w:r w:rsidRPr="005F4A35">
        <w:t>To receive a CON, the admitting facility must initiate a pre-certification review by submitting the required information by facsimile to the independent CON Team.</w:t>
      </w:r>
    </w:p>
    <w:p w14:paraId="1E8EA064" w14:textId="77777777" w:rsidR="00D52514" w:rsidRPr="005F4A35" w:rsidRDefault="00D52514" w:rsidP="00D52514">
      <w:pPr>
        <w:pStyle w:val="ctext"/>
      </w:pPr>
      <w:r w:rsidRPr="005F4A35">
        <w:t>The admitting facility must submit the following information to the independent CON Team for a pre-certification review:</w:t>
      </w:r>
    </w:p>
    <w:p w14:paraId="60ABCDA1" w14:textId="77777777" w:rsidR="00D52514" w:rsidRPr="005F4A35" w:rsidRDefault="00D52514" w:rsidP="00D52514">
      <w:pPr>
        <w:pStyle w:val="CLETTERED"/>
      </w:pPr>
      <w:r w:rsidRPr="005F4A35">
        <w:t>A.</w:t>
      </w:r>
      <w:r w:rsidRPr="005F4A35">
        <w:tab/>
        <w:t xml:space="preserve">Beneficiary’s name, date of birth, county of residence and </w:t>
      </w:r>
      <w:proofErr w:type="gramStart"/>
      <w:r w:rsidRPr="005F4A35">
        <w:t>sex;</w:t>
      </w:r>
      <w:proofErr w:type="gramEnd"/>
    </w:p>
    <w:p w14:paraId="39FC8742" w14:textId="77777777" w:rsidR="00D52514" w:rsidRPr="005F4A35" w:rsidRDefault="00D52514" w:rsidP="00D52514">
      <w:pPr>
        <w:pStyle w:val="CLETTERED"/>
      </w:pPr>
      <w:r w:rsidRPr="005F4A35">
        <w:t>B.</w:t>
      </w:r>
      <w:r w:rsidRPr="005F4A35">
        <w:tab/>
        <w:t xml:space="preserve">Beneficiary’s current Medicaid ID number, if available, and Social Security </w:t>
      </w:r>
      <w:proofErr w:type="gramStart"/>
      <w:r w:rsidRPr="005F4A35">
        <w:t>number;</w:t>
      </w:r>
      <w:proofErr w:type="gramEnd"/>
    </w:p>
    <w:p w14:paraId="27DDCCCA" w14:textId="77777777" w:rsidR="00D52514" w:rsidRPr="005F4A35" w:rsidRDefault="00D52514" w:rsidP="00D52514">
      <w:pPr>
        <w:pStyle w:val="CLETTERED"/>
      </w:pPr>
      <w:r w:rsidRPr="005F4A35">
        <w:t>C.</w:t>
      </w:r>
      <w:r w:rsidRPr="005F4A35">
        <w:tab/>
        <w:t xml:space="preserve">Admitting facility’s name, provider identification number and planned date of </w:t>
      </w:r>
      <w:proofErr w:type="gramStart"/>
      <w:r w:rsidRPr="005F4A35">
        <w:t>admission;</w:t>
      </w:r>
      <w:proofErr w:type="gramEnd"/>
    </w:p>
    <w:p w14:paraId="030624BF" w14:textId="77777777" w:rsidR="00D52514" w:rsidRPr="005F4A35" w:rsidRDefault="00D52514" w:rsidP="00D52514">
      <w:pPr>
        <w:pStyle w:val="CLETTERED"/>
      </w:pPr>
      <w:r w:rsidRPr="005F4A35">
        <w:t>D.</w:t>
      </w:r>
      <w:r w:rsidRPr="005F4A35">
        <w:tab/>
        <w:t>DSM IV diagnosis (Axes I and V are required; Axes II, III and IV will be completed as appropriate</w:t>
      </w:r>
      <w:proofErr w:type="gramStart"/>
      <w:r w:rsidRPr="005F4A35">
        <w:t>);</w:t>
      </w:r>
      <w:proofErr w:type="gramEnd"/>
    </w:p>
    <w:p w14:paraId="1DBC722E" w14:textId="77777777" w:rsidR="00D52514" w:rsidRPr="005F4A35" w:rsidRDefault="00D52514" w:rsidP="00D52514">
      <w:pPr>
        <w:pStyle w:val="CLETTERED"/>
      </w:pPr>
      <w:r w:rsidRPr="005F4A35">
        <w:t>E.</w:t>
      </w:r>
      <w:r w:rsidRPr="005F4A35">
        <w:tab/>
        <w:t xml:space="preserve">Description of the initial treatment plan relating to the admitting </w:t>
      </w:r>
      <w:proofErr w:type="gramStart"/>
      <w:r w:rsidRPr="005F4A35">
        <w:t>symptoms;</w:t>
      </w:r>
      <w:proofErr w:type="gramEnd"/>
    </w:p>
    <w:p w14:paraId="61750A6E" w14:textId="77777777" w:rsidR="00D52514" w:rsidRPr="005F4A35" w:rsidRDefault="00D52514" w:rsidP="00D52514">
      <w:pPr>
        <w:pStyle w:val="CLETTERED"/>
      </w:pPr>
      <w:r w:rsidRPr="005F4A35">
        <w:t>F.</w:t>
      </w:r>
      <w:r w:rsidRPr="005F4A35">
        <w:tab/>
        <w:t xml:space="preserve">Current symptoms or chronic behavior requiring inpatient </w:t>
      </w:r>
      <w:proofErr w:type="gramStart"/>
      <w:r w:rsidRPr="005F4A35">
        <w:t>treatment;</w:t>
      </w:r>
      <w:proofErr w:type="gramEnd"/>
    </w:p>
    <w:p w14:paraId="621E05E2" w14:textId="77777777" w:rsidR="00D52514" w:rsidRPr="005F4A35" w:rsidRDefault="00D52514" w:rsidP="00D52514">
      <w:pPr>
        <w:pStyle w:val="CLETTERED"/>
      </w:pPr>
      <w:r w:rsidRPr="005F4A35">
        <w:t>G.</w:t>
      </w:r>
      <w:r w:rsidRPr="005F4A35">
        <w:tab/>
        <w:t xml:space="preserve">Medication history or </w:t>
      </w:r>
      <w:proofErr w:type="gramStart"/>
      <w:r w:rsidRPr="005F4A35">
        <w:t>cautions;</w:t>
      </w:r>
      <w:proofErr w:type="gramEnd"/>
    </w:p>
    <w:p w14:paraId="34D4ACD5" w14:textId="77777777" w:rsidR="00D52514" w:rsidRPr="005F4A35" w:rsidRDefault="00D52514" w:rsidP="00D52514">
      <w:pPr>
        <w:pStyle w:val="CLETTERED"/>
      </w:pPr>
      <w:r w:rsidRPr="005F4A35">
        <w:t>H.</w:t>
      </w:r>
      <w:r w:rsidRPr="005F4A35">
        <w:tab/>
        <w:t xml:space="preserve">Prior inpatient </w:t>
      </w:r>
      <w:proofErr w:type="gramStart"/>
      <w:r w:rsidRPr="005F4A35">
        <w:t>treatment;</w:t>
      </w:r>
      <w:proofErr w:type="gramEnd"/>
    </w:p>
    <w:p w14:paraId="5DF73946" w14:textId="77777777" w:rsidR="00D52514" w:rsidRPr="005F4A35" w:rsidRDefault="00D52514" w:rsidP="00D52514">
      <w:pPr>
        <w:pStyle w:val="CLETTERED"/>
      </w:pPr>
      <w:r w:rsidRPr="005F4A35">
        <w:t>I.</w:t>
      </w:r>
      <w:r w:rsidRPr="005F4A35">
        <w:tab/>
        <w:t>Prior outpatient treatment and</w:t>
      </w:r>
    </w:p>
    <w:p w14:paraId="705D20B9" w14:textId="77777777" w:rsidR="00D52514" w:rsidRPr="005F4A35" w:rsidRDefault="00D52514" w:rsidP="00D52514">
      <w:pPr>
        <w:pStyle w:val="CLETTERED"/>
      </w:pPr>
      <w:r w:rsidRPr="005F4A35">
        <w:t>J.</w:t>
      </w:r>
      <w:r w:rsidRPr="005F4A35">
        <w:tab/>
        <w:t xml:space="preserve">Parent(s) or legal guardian(s) name, </w:t>
      </w:r>
      <w:proofErr w:type="gramStart"/>
      <w:r w:rsidRPr="005F4A35">
        <w:t>address</w:t>
      </w:r>
      <w:proofErr w:type="gramEnd"/>
      <w:r w:rsidRPr="005F4A35">
        <w:t xml:space="preserve"> and telephone number, if available.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16D7C82D"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3FBD416F" w14:textId="77777777" w:rsidR="00507FA3" w:rsidRPr="005F4A35" w:rsidRDefault="00507FA3" w:rsidP="007879E3">
            <w:pPr>
              <w:pStyle w:val="chead2"/>
            </w:pPr>
            <w:bookmarkStart w:id="42" w:name="_Toc43272121"/>
            <w:bookmarkStart w:id="43" w:name="_Toc201313807"/>
            <w:bookmarkEnd w:id="40"/>
            <w:r w:rsidRPr="005F4A35">
              <w:t>215.321</w:t>
            </w:r>
            <w:r w:rsidRPr="005F4A35">
              <w:tab/>
              <w:t>Pre-Certification of Need (CON) Process</w:t>
            </w:r>
            <w:bookmarkEnd w:id="43"/>
          </w:p>
        </w:tc>
        <w:tc>
          <w:tcPr>
            <w:tcW w:w="1238" w:type="dxa"/>
            <w:tcBorders>
              <w:top w:val="single" w:sz="2" w:space="0" w:color="FFFFFF"/>
              <w:left w:val="single" w:sz="6" w:space="0" w:color="FFFFFF"/>
              <w:bottom w:val="single" w:sz="2" w:space="0" w:color="FFFFFF"/>
              <w:right w:val="single" w:sz="2" w:space="0" w:color="FFFFFF"/>
            </w:tcBorders>
          </w:tcPr>
          <w:p w14:paraId="5A840C46" w14:textId="77777777" w:rsidR="00507FA3" w:rsidRPr="005F4A35" w:rsidRDefault="00507FA3" w:rsidP="007879E3">
            <w:pPr>
              <w:pStyle w:val="cDate2"/>
            </w:pPr>
            <w:smartTag w:uri="urn:schemas-microsoft-com:office:smarttags" w:element="date">
              <w:smartTagPr>
                <w:attr w:name="Month" w:val="10"/>
                <w:attr w:name="Day" w:val="13"/>
                <w:attr w:name="Year" w:val="2003"/>
              </w:smartTagPr>
              <w:r w:rsidRPr="005F4A35">
                <w:rPr>
                  <w:bCs/>
                </w:rPr>
                <w:t>10-13-03</w:t>
              </w:r>
            </w:smartTag>
          </w:p>
        </w:tc>
      </w:tr>
    </w:tbl>
    <w:p w14:paraId="6F272BA7" w14:textId="77777777" w:rsidR="00507FA3" w:rsidRPr="005F4A35" w:rsidRDefault="00507FA3" w:rsidP="00507FA3">
      <w:pPr>
        <w:pStyle w:val="CLETTERED"/>
      </w:pPr>
      <w:r w:rsidRPr="005F4A35">
        <w:t>A.</w:t>
      </w:r>
      <w:r w:rsidRPr="005F4A35">
        <w:tab/>
        <w:t>All Required Information Included with the CON Request:</w:t>
      </w:r>
    </w:p>
    <w:p w14:paraId="4CC2A68B" w14:textId="77777777" w:rsidR="00507FA3" w:rsidRPr="005F4A35" w:rsidRDefault="00507FA3" w:rsidP="00507FA3">
      <w:pPr>
        <w:pStyle w:val="CLETTERED"/>
      </w:pPr>
      <w:r w:rsidRPr="005F4A35">
        <w:lastRenderedPageBreak/>
        <w:tab/>
        <w:t xml:space="preserve">If the beneficiary meets criteria of medical necessity and need for inpatient treatment, the Independent CON Review Team clinician and psychiatrist will issue </w:t>
      </w:r>
      <w:proofErr w:type="gramStart"/>
      <w:r w:rsidRPr="005F4A35">
        <w:t>an approval</w:t>
      </w:r>
      <w:proofErr w:type="gramEnd"/>
      <w:r w:rsidRPr="005F4A35">
        <w:t xml:space="preserve"> of the admission and an initial length of stay not to exceed thirty (30) days.</w:t>
      </w:r>
    </w:p>
    <w:p w14:paraId="627C0C85" w14:textId="77777777" w:rsidR="00507FA3" w:rsidRPr="005F4A35" w:rsidRDefault="00507FA3" w:rsidP="00507FA3">
      <w:pPr>
        <w:pStyle w:val="CLETTERED"/>
      </w:pPr>
      <w:r w:rsidRPr="005F4A35">
        <w:tab/>
        <w:t xml:space="preserve">When certification is made for </w:t>
      </w:r>
      <w:proofErr w:type="gramStart"/>
      <w:r w:rsidRPr="005F4A35">
        <w:t>a length</w:t>
      </w:r>
      <w:proofErr w:type="gramEnd"/>
      <w:r w:rsidRPr="005F4A35">
        <w:t xml:space="preserve"> of stay, a certification number will be issued to the admitting facility.  The original certification of need form must be maintained in the beneficiary’s medical record.</w:t>
      </w:r>
    </w:p>
    <w:p w14:paraId="4BF924FB" w14:textId="77777777" w:rsidR="00507FA3" w:rsidRPr="005F4A35" w:rsidRDefault="00507FA3" w:rsidP="00507FA3">
      <w:pPr>
        <w:pStyle w:val="CLETTERED"/>
      </w:pPr>
      <w:r w:rsidRPr="005F4A35">
        <w:t>B.</w:t>
      </w:r>
      <w:r w:rsidRPr="005F4A35">
        <w:tab/>
        <w:t>Insufficient Information Included with the CON Request:</w:t>
      </w:r>
    </w:p>
    <w:p w14:paraId="300C82C8" w14:textId="77777777" w:rsidR="00507FA3" w:rsidRPr="005F4A35" w:rsidRDefault="00507FA3" w:rsidP="00507FA3">
      <w:pPr>
        <w:pStyle w:val="CLETTERED"/>
      </w:pPr>
      <w:r w:rsidRPr="005F4A35">
        <w:tab/>
        <w:t xml:space="preserve">If the information provided during the pre-certification review is insufficient to justify approval or denial of the CON request, a face-to-face assessment of the beneficiary will be scheduled within forty-eight (48) hours of the initial request for admission.  The assessment will be scheduled at a time and place convenient to the beneficiary and will involve a structured clinical interview by a clinical psychologist.  In addition, the independent CON Team will request that the facility transmit, at a minimum, pertinent prior psychiatric treatment records, e.g., discharge summaries and psychiatric, </w:t>
      </w:r>
      <w:proofErr w:type="gramStart"/>
      <w:r w:rsidRPr="005F4A35">
        <w:t>social</w:t>
      </w:r>
      <w:proofErr w:type="gramEnd"/>
      <w:r w:rsidRPr="005F4A35">
        <w:t xml:space="preserve"> and psychological evaluations, etc.</w:t>
      </w:r>
    </w:p>
    <w:p w14:paraId="6B020513" w14:textId="77777777" w:rsidR="00507FA3" w:rsidRPr="005F4A35" w:rsidRDefault="00507FA3" w:rsidP="00507FA3">
      <w:pPr>
        <w:pStyle w:val="CLETTERED"/>
      </w:pPr>
      <w:r w:rsidRPr="005F4A35">
        <w:tab/>
        <w:t>Based upon the original information provided, the results of the face-to-face assessment and any additional medical records provided, the CON review clinician and psychiatrist will issue a notice of approval or denial along with the appropriate approval/denial codes for inpatient psychiatric services.  If the beneficiary meets the criteria of medical necessity and need for inpatient treatment, the form will include an approval for an initial length of stay, not to exceed thirty (30) days.  A certification number will be issued to the admitting facility.  The original CON form must be maintained in the beneficiary’s medical record.</w:t>
      </w:r>
    </w:p>
    <w:p w14:paraId="4789A29D" w14:textId="77777777" w:rsidR="00507FA3" w:rsidRPr="005F4A35" w:rsidRDefault="00507FA3" w:rsidP="00507FA3">
      <w:pPr>
        <w:pStyle w:val="CLETTERED"/>
      </w:pPr>
      <w:r w:rsidRPr="005F4A35">
        <w:t>C.</w:t>
      </w:r>
      <w:r w:rsidRPr="005F4A35">
        <w:tab/>
        <w:t>Upon approval, the original certification of need must be placed in the beneficiary’s records.</w:t>
      </w:r>
    </w:p>
    <w:p w14:paraId="4684B575" w14:textId="2C3860F2" w:rsidR="00507FA3" w:rsidRPr="005F4A35" w:rsidRDefault="00507FA3" w:rsidP="0033782D">
      <w:pPr>
        <w:pStyle w:val="CLETTERED"/>
      </w:pPr>
      <w:r w:rsidRPr="005F4A35">
        <w:t>D.</w:t>
      </w:r>
      <w:r w:rsidRPr="005F4A35">
        <w:tab/>
        <w:t>The certification of need must be renewed every 60 days after certification as per 42 CFR §456.160.</w:t>
      </w:r>
      <w:bookmarkEnd w:id="4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52514" w:rsidRPr="005F4A35" w14:paraId="5BF95D7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C322729" w14:textId="77777777" w:rsidR="00D52514" w:rsidRPr="005F4A35" w:rsidRDefault="00D52514" w:rsidP="00D52514">
            <w:pPr>
              <w:pStyle w:val="chead2"/>
            </w:pPr>
            <w:bookmarkStart w:id="44" w:name="_Toc43272122"/>
            <w:bookmarkStart w:id="45" w:name="_Toc43272123"/>
            <w:bookmarkStart w:id="46" w:name="_Toc201313808"/>
            <w:r w:rsidRPr="005F4A35">
              <w:t>215.500</w:t>
            </w:r>
            <w:r w:rsidRPr="005F4A35">
              <w:tab/>
              <w:t>Emergency Admission</w:t>
            </w:r>
            <w:bookmarkEnd w:id="44"/>
            <w:bookmarkEnd w:id="46"/>
          </w:p>
        </w:tc>
        <w:tc>
          <w:tcPr>
            <w:tcW w:w="1238" w:type="dxa"/>
            <w:tcBorders>
              <w:top w:val="single" w:sz="2" w:space="0" w:color="FFFFFF"/>
              <w:left w:val="single" w:sz="6" w:space="0" w:color="FFFFFF"/>
              <w:bottom w:val="single" w:sz="2" w:space="0" w:color="FFFFFF"/>
              <w:right w:val="single" w:sz="2" w:space="0" w:color="FFFFFF"/>
            </w:tcBorders>
          </w:tcPr>
          <w:p w14:paraId="5B15520B" w14:textId="77777777" w:rsidR="00D52514" w:rsidRPr="005F4A35" w:rsidRDefault="00D52514" w:rsidP="00D52514">
            <w:pPr>
              <w:pStyle w:val="cDate2"/>
            </w:pPr>
            <w:smartTag w:uri="urn:schemas-microsoft-com:office:smarttags" w:element="date">
              <w:smartTagPr>
                <w:attr w:name="Month" w:val="4"/>
                <w:attr w:name="Day" w:val="1"/>
                <w:attr w:name="Year" w:val="2007"/>
              </w:smartTagPr>
              <w:r w:rsidRPr="005F4A35">
                <w:rPr>
                  <w:bCs/>
                </w:rPr>
                <w:t>4-1-07</w:t>
              </w:r>
            </w:smartTag>
          </w:p>
        </w:tc>
      </w:tr>
    </w:tbl>
    <w:p w14:paraId="08838689" w14:textId="77777777" w:rsidR="00D52514" w:rsidRPr="005F4A35" w:rsidRDefault="00D52514" w:rsidP="00D52514">
      <w:pPr>
        <w:pStyle w:val="ctext"/>
      </w:pPr>
      <w:r w:rsidRPr="005F4A35">
        <w:t xml:space="preserve">An emergency admission is one in which the sudden onset of a psychiatric condition manifests itself by acute symptoms of such severity that the absence of immediate medical attention could reasonably be expected to result in serious dysfunction of any bodily organ/part, death of the individual, or harm to another person by the individual.  The presence of a court order does not in itself justify </w:t>
      </w:r>
      <w:proofErr w:type="gramStart"/>
      <w:r w:rsidRPr="005F4A35">
        <w:t>an emergency</w:t>
      </w:r>
      <w:proofErr w:type="gramEnd"/>
      <w:r w:rsidRPr="005F4A35">
        <w:t xml:space="preserve"> admission.</w:t>
      </w:r>
    </w:p>
    <w:p w14:paraId="38CCE340" w14:textId="77777777" w:rsidR="00D52514" w:rsidRPr="005F4A35" w:rsidRDefault="00D52514" w:rsidP="00D52514">
      <w:pPr>
        <w:pStyle w:val="CLETTERED"/>
      </w:pPr>
      <w:r w:rsidRPr="005F4A35">
        <w:t>A.</w:t>
      </w:r>
      <w:r w:rsidRPr="005F4A35">
        <w:tab/>
        <w:t>For an emergency admission, the certification of need must be:</w:t>
      </w:r>
    </w:p>
    <w:p w14:paraId="2736F1E8" w14:textId="77777777" w:rsidR="00D52514" w:rsidRPr="005F4A35" w:rsidRDefault="00D52514" w:rsidP="00D52514">
      <w:pPr>
        <w:pStyle w:val="cnumbered"/>
      </w:pPr>
      <w:r w:rsidRPr="005F4A35">
        <w:t>1.</w:t>
      </w:r>
      <w:r w:rsidRPr="005F4A35">
        <w:tab/>
        <w:t>Requested by the facility-based team responsible for the individual plan of care and</w:t>
      </w:r>
    </w:p>
    <w:p w14:paraId="01EB1B17" w14:textId="77777777" w:rsidR="00D52514" w:rsidRPr="005F4A35" w:rsidRDefault="00D52514" w:rsidP="00D52514">
      <w:pPr>
        <w:pStyle w:val="cnumbered"/>
      </w:pPr>
      <w:r w:rsidRPr="005F4A35">
        <w:t>2.</w:t>
      </w:r>
      <w:r w:rsidRPr="005F4A35">
        <w:tab/>
        <w:t>Requested at the time of admission and before the independent CON Team issues a CON for a specified length of stay.</w:t>
      </w:r>
    </w:p>
    <w:p w14:paraId="337AF19C" w14:textId="77777777" w:rsidR="00D52514" w:rsidRPr="005F4A35" w:rsidRDefault="00D52514" w:rsidP="00D52514">
      <w:pPr>
        <w:pStyle w:val="CLETTERED"/>
      </w:pPr>
      <w:r w:rsidRPr="005F4A35">
        <w:t>B.</w:t>
      </w:r>
      <w:r w:rsidRPr="005F4A35">
        <w:tab/>
        <w:t>The admitting facility must notify the independent CON Team of all emergency admissions no later than two (2) working days after the admission.  If more than two working days lapse, the independent CON Team will not issue a certification of need for the interval between admission and the date the CON is requested by the facility.</w:t>
      </w:r>
    </w:p>
    <w:p w14:paraId="0E93C69E" w14:textId="77777777" w:rsidR="00D52514" w:rsidRPr="005F4A35" w:rsidRDefault="00D52514" w:rsidP="00D52514">
      <w:pPr>
        <w:pStyle w:val="CLETTERED"/>
      </w:pPr>
      <w:r w:rsidRPr="005F4A35">
        <w:t>C.</w:t>
      </w:r>
      <w:r w:rsidRPr="005F4A35">
        <w:tab/>
        <w:t>The facility must transmit a copy of the certification of need completed by the facility-based team.  The independent certification of need team will conduct a review using the following information provided by the admitting facility:</w:t>
      </w:r>
    </w:p>
    <w:p w14:paraId="563756D1" w14:textId="77777777" w:rsidR="00D52514" w:rsidRPr="005F4A35" w:rsidRDefault="00D52514" w:rsidP="00D52514">
      <w:pPr>
        <w:pStyle w:val="cnumbered"/>
      </w:pPr>
      <w:r w:rsidRPr="005F4A35">
        <w:t>1.</w:t>
      </w:r>
      <w:r w:rsidRPr="005F4A35">
        <w:tab/>
        <w:t xml:space="preserve">Beneficiary’s name, date of birth, county of residence and </w:t>
      </w:r>
      <w:proofErr w:type="gramStart"/>
      <w:r w:rsidRPr="005F4A35">
        <w:t>sex;</w:t>
      </w:r>
      <w:proofErr w:type="gramEnd"/>
    </w:p>
    <w:p w14:paraId="240A6B57" w14:textId="77777777" w:rsidR="00D52514" w:rsidRPr="005F4A35" w:rsidRDefault="00D52514" w:rsidP="00D52514">
      <w:pPr>
        <w:pStyle w:val="cnumbered"/>
      </w:pPr>
      <w:r w:rsidRPr="005F4A35">
        <w:t>2.</w:t>
      </w:r>
      <w:r w:rsidRPr="005F4A35">
        <w:tab/>
        <w:t xml:space="preserve">Beneficiary’s Medicaid ID number or Social Security </w:t>
      </w:r>
      <w:proofErr w:type="gramStart"/>
      <w:r w:rsidRPr="005F4A35">
        <w:t>Number;</w:t>
      </w:r>
      <w:proofErr w:type="gramEnd"/>
    </w:p>
    <w:p w14:paraId="3EC4B329" w14:textId="77777777" w:rsidR="00D52514" w:rsidRPr="005F4A35" w:rsidRDefault="00D52514" w:rsidP="00D52514">
      <w:pPr>
        <w:pStyle w:val="cnumbered"/>
      </w:pPr>
      <w:r w:rsidRPr="005F4A35">
        <w:t>3.</w:t>
      </w:r>
      <w:r w:rsidRPr="005F4A35">
        <w:tab/>
        <w:t xml:space="preserve">Facility name, provider identification number and date of </w:t>
      </w:r>
      <w:proofErr w:type="gramStart"/>
      <w:r w:rsidRPr="005F4A35">
        <w:t>admission;</w:t>
      </w:r>
      <w:proofErr w:type="gramEnd"/>
    </w:p>
    <w:p w14:paraId="1B19FB79" w14:textId="77777777" w:rsidR="00D52514" w:rsidRPr="005F4A35" w:rsidRDefault="00D52514" w:rsidP="00D52514">
      <w:pPr>
        <w:pStyle w:val="cnumbered"/>
      </w:pPr>
      <w:r w:rsidRPr="005F4A35">
        <w:lastRenderedPageBreak/>
        <w:t>4.</w:t>
      </w:r>
      <w:r w:rsidRPr="005F4A35">
        <w:tab/>
        <w:t>DSM-IV-R diagnosis (Axis I and V are required, remaining Axes as appropriate</w:t>
      </w:r>
      <w:proofErr w:type="gramStart"/>
      <w:r w:rsidRPr="005F4A35">
        <w:t>);</w:t>
      </w:r>
      <w:proofErr w:type="gramEnd"/>
    </w:p>
    <w:p w14:paraId="4ED100B0" w14:textId="77777777" w:rsidR="00D52514" w:rsidRPr="005F4A35" w:rsidRDefault="00D52514" w:rsidP="00D52514">
      <w:pPr>
        <w:pStyle w:val="cnumbered"/>
      </w:pPr>
      <w:r w:rsidRPr="005F4A35">
        <w:t>5.</w:t>
      </w:r>
      <w:r w:rsidRPr="005F4A35">
        <w:tab/>
        <w:t xml:space="preserve">A description of the initial treatment plan relating to the admitting </w:t>
      </w:r>
      <w:proofErr w:type="gramStart"/>
      <w:r w:rsidRPr="005F4A35">
        <w:t>symptoms;</w:t>
      </w:r>
      <w:proofErr w:type="gramEnd"/>
    </w:p>
    <w:p w14:paraId="43142E76" w14:textId="77777777" w:rsidR="00D52514" w:rsidRPr="005F4A35" w:rsidRDefault="00D52514" w:rsidP="00D52514">
      <w:pPr>
        <w:pStyle w:val="cnumbered"/>
      </w:pPr>
      <w:r w:rsidRPr="005F4A35">
        <w:t>6.</w:t>
      </w:r>
      <w:r w:rsidRPr="005F4A35">
        <w:tab/>
        <w:t xml:space="preserve">Current symptoms requiring inpatient </w:t>
      </w:r>
      <w:proofErr w:type="gramStart"/>
      <w:r w:rsidRPr="005F4A35">
        <w:t>treatment;</w:t>
      </w:r>
      <w:proofErr w:type="gramEnd"/>
    </w:p>
    <w:p w14:paraId="78474C7D" w14:textId="77777777" w:rsidR="00D52514" w:rsidRPr="005F4A35" w:rsidRDefault="00D52514" w:rsidP="00D52514">
      <w:pPr>
        <w:pStyle w:val="cnumbered"/>
      </w:pPr>
      <w:r w:rsidRPr="005F4A35">
        <w:t>7.</w:t>
      </w:r>
      <w:r w:rsidRPr="005F4A35">
        <w:tab/>
        <w:t xml:space="preserve">Medication </w:t>
      </w:r>
      <w:proofErr w:type="gramStart"/>
      <w:r w:rsidRPr="005F4A35">
        <w:t>history;</w:t>
      </w:r>
      <w:proofErr w:type="gramEnd"/>
    </w:p>
    <w:p w14:paraId="624E5FA1" w14:textId="77777777" w:rsidR="00D52514" w:rsidRPr="005F4A35" w:rsidRDefault="00D52514" w:rsidP="00D52514">
      <w:pPr>
        <w:pStyle w:val="cnumbered"/>
      </w:pPr>
      <w:r w:rsidRPr="005F4A35">
        <w:t>8.</w:t>
      </w:r>
      <w:r w:rsidRPr="005F4A35">
        <w:tab/>
        <w:t xml:space="preserve">Prior inpatient </w:t>
      </w:r>
      <w:proofErr w:type="gramStart"/>
      <w:r w:rsidRPr="005F4A35">
        <w:t>treatment;</w:t>
      </w:r>
      <w:proofErr w:type="gramEnd"/>
    </w:p>
    <w:p w14:paraId="73B78604" w14:textId="77777777" w:rsidR="00D52514" w:rsidRPr="005F4A35" w:rsidRDefault="00D52514" w:rsidP="00D52514">
      <w:pPr>
        <w:pStyle w:val="cnumbered"/>
      </w:pPr>
      <w:r w:rsidRPr="005F4A35">
        <w:t>9.</w:t>
      </w:r>
      <w:r w:rsidRPr="005F4A35">
        <w:tab/>
        <w:t>Prior outpatient or alternative treatment and</w:t>
      </w:r>
    </w:p>
    <w:p w14:paraId="629D422F" w14:textId="77777777" w:rsidR="00D52514" w:rsidRPr="005F4A35" w:rsidRDefault="00D52514" w:rsidP="00D52514">
      <w:pPr>
        <w:pStyle w:val="cnumbered"/>
      </w:pPr>
      <w:r w:rsidRPr="005F4A35">
        <w:t>10.</w:t>
      </w:r>
      <w:r w:rsidRPr="005F4A35">
        <w:tab/>
        <w:t xml:space="preserve">Parent(s) or legal guardian(s) name, </w:t>
      </w:r>
      <w:proofErr w:type="gramStart"/>
      <w:r w:rsidRPr="005F4A35">
        <w:t>address</w:t>
      </w:r>
      <w:proofErr w:type="gramEnd"/>
      <w:r w:rsidRPr="005F4A35">
        <w:t xml:space="preserve"> and telephone number, if available.</w:t>
      </w:r>
    </w:p>
    <w:p w14:paraId="4600F34B" w14:textId="77777777" w:rsidR="00D52514" w:rsidRPr="005F4A35" w:rsidRDefault="00D52514" w:rsidP="00D52514">
      <w:pPr>
        <w:pStyle w:val="CLETTERED"/>
      </w:pPr>
      <w:r w:rsidRPr="005F4A35">
        <w:t>D.</w:t>
      </w:r>
      <w:r w:rsidRPr="005F4A35">
        <w:tab/>
        <w:t>Based on the information transmitted, the independent CON Team will determine the medical necessity of the admission and continued stay and will also determine whether an initial length of stay will be authorized.</w:t>
      </w:r>
    </w:p>
    <w:p w14:paraId="2D826581" w14:textId="77777777" w:rsidR="00D52514" w:rsidRPr="005F4A35" w:rsidRDefault="00D52514" w:rsidP="00D52514">
      <w:pPr>
        <w:pStyle w:val="CLETTERED"/>
      </w:pPr>
      <w:r w:rsidRPr="005F4A35">
        <w:t>E.</w:t>
      </w:r>
      <w:r w:rsidRPr="005F4A35">
        <w:tab/>
        <w:t>The original certification of need form, including documentation regarding the nature of the emergency admission, must be placed in the beneficiary’s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569C0" w:rsidRPr="005F4A35" w14:paraId="6DDF461A"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E7CD6DB" w14:textId="3B7C1FC6" w:rsidR="00E569C0" w:rsidRPr="005F4A35" w:rsidRDefault="00E569C0" w:rsidP="00E569C0">
            <w:pPr>
              <w:pStyle w:val="chead2"/>
            </w:pPr>
            <w:bookmarkStart w:id="47" w:name="_Toc201313809"/>
            <w:bookmarkEnd w:id="45"/>
            <w:r w:rsidRPr="005F4A35">
              <w:t>216.000</w:t>
            </w:r>
            <w:r w:rsidRPr="005F4A35">
              <w:tab/>
              <w:t>Administrative Reconsideration and Appeals</w:t>
            </w:r>
            <w:bookmarkEnd w:id="47"/>
          </w:p>
        </w:tc>
        <w:tc>
          <w:tcPr>
            <w:tcW w:w="1238" w:type="dxa"/>
            <w:tcBorders>
              <w:top w:val="single" w:sz="2" w:space="0" w:color="FFFFFF"/>
              <w:left w:val="single" w:sz="6" w:space="0" w:color="FFFFFF"/>
              <w:bottom w:val="single" w:sz="2" w:space="0" w:color="FFFFFF"/>
              <w:right w:val="single" w:sz="2" w:space="0" w:color="FFFFFF"/>
            </w:tcBorders>
          </w:tcPr>
          <w:p w14:paraId="164B9D53" w14:textId="42A6543F" w:rsidR="00E569C0" w:rsidRPr="005F4A35" w:rsidRDefault="00E569C0" w:rsidP="00E569C0">
            <w:pPr>
              <w:pStyle w:val="cDate2"/>
            </w:pPr>
            <w:r w:rsidRPr="005F4A35">
              <w:t>6-1-25</w:t>
            </w:r>
          </w:p>
        </w:tc>
      </w:tr>
    </w:tbl>
    <w:p w14:paraId="578DE1C6" w14:textId="77777777" w:rsidR="00E569C0" w:rsidRPr="005F4A35" w:rsidRDefault="00E569C0" w:rsidP="00E569C0">
      <w:pPr>
        <w:pStyle w:val="CLETTERED"/>
      </w:pPr>
      <w:r w:rsidRPr="005F4A35">
        <w:t>A.</w:t>
      </w:r>
      <w:r w:rsidRPr="005F4A35">
        <w:tab/>
        <w:t>Medicaid allows only one (1) reconsideration of an adverse decision. Reconsideration requests must be submitted in accordance with Section 160.000 of Section I of this Manual.</w:t>
      </w:r>
    </w:p>
    <w:p w14:paraId="29914231" w14:textId="3F0C73A3" w:rsidR="00507FA3" w:rsidRPr="005F4A35" w:rsidRDefault="00E569C0" w:rsidP="00E569C0">
      <w:pPr>
        <w:pStyle w:val="CLETTERED"/>
      </w:pPr>
      <w:r w:rsidRPr="005F4A35">
        <w:t>B.</w:t>
      </w:r>
      <w:r w:rsidRPr="005F4A35">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569C0" w:rsidRPr="005F4A35" w14:paraId="45476261" w14:textId="77777777" w:rsidTr="00497028">
        <w:trPr>
          <w:cantSplit/>
        </w:trPr>
        <w:tc>
          <w:tcPr>
            <w:tcW w:w="8122" w:type="dxa"/>
            <w:tcBorders>
              <w:top w:val="single" w:sz="2" w:space="0" w:color="FFFFFF"/>
              <w:left w:val="single" w:sz="2" w:space="0" w:color="FFFFFF"/>
              <w:bottom w:val="single" w:sz="2" w:space="0" w:color="FFFFFF"/>
              <w:right w:val="single" w:sz="6" w:space="0" w:color="FFFFFF"/>
            </w:tcBorders>
          </w:tcPr>
          <w:p w14:paraId="44A51742" w14:textId="7DDA2489" w:rsidR="00E569C0" w:rsidRPr="005F4A35" w:rsidRDefault="00E569C0" w:rsidP="00E569C0">
            <w:pPr>
              <w:pStyle w:val="chead2"/>
            </w:pPr>
            <w:bookmarkStart w:id="48" w:name="_Toc43272124"/>
            <w:bookmarkStart w:id="49" w:name="_Toc184700258"/>
            <w:bookmarkStart w:id="50" w:name="_Toc434482773"/>
            <w:bookmarkStart w:id="51" w:name="_Toc201313810"/>
            <w:r w:rsidRPr="005F4A35">
              <w:t>216.100</w:t>
            </w:r>
            <w:r w:rsidRPr="005F4A35">
              <w:tab/>
            </w:r>
            <w:bookmarkEnd w:id="48"/>
            <w:bookmarkEnd w:id="49"/>
            <w:bookmarkEnd w:id="50"/>
            <w:r w:rsidRPr="005F4A35">
              <w:t>Reserved</w:t>
            </w:r>
            <w:bookmarkEnd w:id="51"/>
          </w:p>
        </w:tc>
        <w:tc>
          <w:tcPr>
            <w:tcW w:w="1238" w:type="dxa"/>
            <w:tcBorders>
              <w:top w:val="single" w:sz="2" w:space="0" w:color="FFFFFF"/>
              <w:left w:val="single" w:sz="6" w:space="0" w:color="FFFFFF"/>
              <w:bottom w:val="single" w:sz="2" w:space="0" w:color="FFFFFF"/>
              <w:right w:val="single" w:sz="2" w:space="0" w:color="FFFFFF"/>
            </w:tcBorders>
          </w:tcPr>
          <w:p w14:paraId="0C7A276E" w14:textId="275EA723" w:rsidR="00E569C0" w:rsidRPr="005F4A35" w:rsidRDefault="00E569C0" w:rsidP="00E569C0">
            <w:pPr>
              <w:pStyle w:val="cDate2"/>
            </w:pPr>
            <w:r w:rsidRPr="005F4A35">
              <w:t>6-1-25</w:t>
            </w:r>
          </w:p>
        </w:tc>
      </w:tr>
      <w:tr w:rsidR="00E569C0" w:rsidRPr="005F4A35" w14:paraId="494CA2C6"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1722B549" w14:textId="45684890" w:rsidR="00E569C0" w:rsidRPr="005F4A35" w:rsidRDefault="00E569C0" w:rsidP="00E569C0">
            <w:pPr>
              <w:pStyle w:val="chead2"/>
            </w:pPr>
            <w:bookmarkStart w:id="52" w:name="_Toc43272125"/>
            <w:bookmarkStart w:id="53" w:name="_Toc201313811"/>
            <w:r w:rsidRPr="005F4A35">
              <w:t>216.200</w:t>
            </w:r>
            <w:r w:rsidRPr="005F4A35">
              <w:tab/>
            </w:r>
            <w:bookmarkEnd w:id="52"/>
            <w:r w:rsidRPr="005F4A35">
              <w:t>Reserved</w:t>
            </w:r>
            <w:bookmarkEnd w:id="53"/>
          </w:p>
        </w:tc>
        <w:tc>
          <w:tcPr>
            <w:tcW w:w="1238" w:type="dxa"/>
            <w:tcBorders>
              <w:top w:val="single" w:sz="2" w:space="0" w:color="FFFFFF"/>
              <w:left w:val="single" w:sz="6" w:space="0" w:color="FFFFFF"/>
              <w:bottom w:val="single" w:sz="2" w:space="0" w:color="FFFFFF"/>
              <w:right w:val="single" w:sz="2" w:space="0" w:color="FFFFFF"/>
            </w:tcBorders>
          </w:tcPr>
          <w:p w14:paraId="29916140" w14:textId="48C892A1" w:rsidR="00E569C0" w:rsidRPr="005F4A35" w:rsidRDefault="00E569C0" w:rsidP="00E569C0">
            <w:pPr>
              <w:pStyle w:val="cDate2"/>
            </w:pPr>
            <w:r w:rsidRPr="005F4A35">
              <w:t>6-1-25</w:t>
            </w:r>
          </w:p>
        </w:tc>
      </w:tr>
      <w:tr w:rsidR="00507FA3" w:rsidRPr="005F4A35" w14:paraId="7F828D6C"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4BA04B6E" w14:textId="77777777" w:rsidR="00507FA3" w:rsidRPr="005F4A35" w:rsidRDefault="00507FA3" w:rsidP="00507FA3">
            <w:pPr>
              <w:pStyle w:val="chead2"/>
            </w:pPr>
            <w:bookmarkStart w:id="54" w:name="_Toc43272126"/>
            <w:bookmarkStart w:id="55" w:name="_Toc201313812"/>
            <w:r w:rsidRPr="005F4A35">
              <w:t>217.000</w:t>
            </w:r>
            <w:r w:rsidRPr="005F4A35">
              <w:tab/>
              <w:t>Admission Evaluation (42 CFR 456.170)</w:t>
            </w:r>
            <w:bookmarkEnd w:id="54"/>
            <w:bookmarkEnd w:id="55"/>
          </w:p>
        </w:tc>
        <w:tc>
          <w:tcPr>
            <w:tcW w:w="1238" w:type="dxa"/>
            <w:tcBorders>
              <w:top w:val="single" w:sz="2" w:space="0" w:color="FFFFFF"/>
              <w:left w:val="single" w:sz="6" w:space="0" w:color="FFFFFF"/>
              <w:bottom w:val="single" w:sz="2" w:space="0" w:color="FFFFFF"/>
              <w:right w:val="single" w:sz="2" w:space="0" w:color="FFFFFF"/>
            </w:tcBorders>
          </w:tcPr>
          <w:p w14:paraId="5F7AA7C1"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4E78612B" w14:textId="77777777" w:rsidR="00507FA3" w:rsidRPr="005F4A35" w:rsidRDefault="00507FA3" w:rsidP="007879E3">
      <w:pPr>
        <w:pStyle w:val="ctext"/>
      </w:pPr>
      <w:r w:rsidRPr="005F4A35">
        <w:t>After the CON determination by the independent CON team and no later than sixty (60) hours after admission and before the Medicaid Agency Review Team (MART) prior authorizes services, the facility-based team attending physician or staff physician must make a medical evaluation of the beneficiary’s need for care in the facility, and the appropriate facility-based team professional personnel must make a psychiatric and social evaluation.  Documentation to support that both evaluations were conducted within the sixty (60) hour time frame must be maintained in the beneficiary’s record.</w:t>
      </w:r>
    </w:p>
    <w:p w14:paraId="7B348F0D" w14:textId="77777777" w:rsidR="00507FA3" w:rsidRPr="005F4A35" w:rsidRDefault="00507FA3" w:rsidP="007879E3">
      <w:pPr>
        <w:pStyle w:val="ctext"/>
      </w:pPr>
      <w:r w:rsidRPr="005F4A35">
        <w:t>Each medical evaluation must include:</w:t>
      </w:r>
    </w:p>
    <w:p w14:paraId="2A60DD29" w14:textId="77777777" w:rsidR="00507FA3" w:rsidRPr="005F4A35" w:rsidRDefault="00507FA3" w:rsidP="007879E3">
      <w:pPr>
        <w:pStyle w:val="CLETTERED"/>
      </w:pPr>
      <w:r w:rsidRPr="005F4A35">
        <w:t>A.</w:t>
      </w:r>
      <w:r w:rsidRPr="005F4A35">
        <w:tab/>
      </w:r>
      <w:proofErr w:type="gramStart"/>
      <w:r w:rsidRPr="005F4A35">
        <w:t>Diagnoses;</w:t>
      </w:r>
      <w:proofErr w:type="gramEnd"/>
    </w:p>
    <w:p w14:paraId="6111360C" w14:textId="77777777" w:rsidR="00507FA3" w:rsidRPr="005F4A35" w:rsidRDefault="00507FA3" w:rsidP="007879E3">
      <w:pPr>
        <w:pStyle w:val="CLETTERED"/>
      </w:pPr>
      <w:r w:rsidRPr="005F4A35">
        <w:t>B.</w:t>
      </w:r>
      <w:r w:rsidRPr="005F4A35">
        <w:tab/>
        <w:t xml:space="preserve">Summary of present medical </w:t>
      </w:r>
      <w:proofErr w:type="gramStart"/>
      <w:r w:rsidRPr="005F4A35">
        <w:t>findings;</w:t>
      </w:r>
      <w:proofErr w:type="gramEnd"/>
    </w:p>
    <w:p w14:paraId="6C53677D" w14:textId="77777777" w:rsidR="00507FA3" w:rsidRPr="005F4A35" w:rsidRDefault="00507FA3" w:rsidP="007879E3">
      <w:pPr>
        <w:pStyle w:val="CLETTERED"/>
      </w:pPr>
      <w:r w:rsidRPr="005F4A35">
        <w:t>C.</w:t>
      </w:r>
      <w:r w:rsidRPr="005F4A35">
        <w:tab/>
        <w:t xml:space="preserve">Medical </w:t>
      </w:r>
      <w:proofErr w:type="gramStart"/>
      <w:r w:rsidRPr="005F4A35">
        <w:t>history;</w:t>
      </w:r>
      <w:proofErr w:type="gramEnd"/>
    </w:p>
    <w:p w14:paraId="56B60D49" w14:textId="77777777" w:rsidR="00507FA3" w:rsidRPr="005F4A35" w:rsidRDefault="00507FA3" w:rsidP="007879E3">
      <w:pPr>
        <w:pStyle w:val="CLETTERED"/>
      </w:pPr>
      <w:r w:rsidRPr="005F4A35">
        <w:t>D.</w:t>
      </w:r>
      <w:r w:rsidRPr="005F4A35">
        <w:tab/>
        <w:t xml:space="preserve">Mental and physical functional </w:t>
      </w:r>
      <w:proofErr w:type="gramStart"/>
      <w:r w:rsidRPr="005F4A35">
        <w:t>capacity;</w:t>
      </w:r>
      <w:proofErr w:type="gramEnd"/>
    </w:p>
    <w:p w14:paraId="2128927F" w14:textId="77777777" w:rsidR="00507FA3" w:rsidRPr="005F4A35" w:rsidRDefault="00507FA3" w:rsidP="007879E3">
      <w:pPr>
        <w:pStyle w:val="CLETTERED"/>
      </w:pPr>
      <w:r w:rsidRPr="005F4A35">
        <w:t>E.</w:t>
      </w:r>
      <w:r w:rsidRPr="005F4A35">
        <w:tab/>
      </w:r>
      <w:proofErr w:type="gramStart"/>
      <w:r w:rsidRPr="005F4A35">
        <w:t>Prognoses;</w:t>
      </w:r>
      <w:proofErr w:type="gramEnd"/>
    </w:p>
    <w:p w14:paraId="2C88D7F9" w14:textId="77777777" w:rsidR="00507FA3" w:rsidRPr="005F4A35" w:rsidRDefault="00507FA3" w:rsidP="007879E3">
      <w:pPr>
        <w:pStyle w:val="CLETTERED"/>
      </w:pPr>
      <w:r w:rsidRPr="005F4A35">
        <w:t>F.</w:t>
      </w:r>
      <w:r w:rsidRPr="005F4A35">
        <w:tab/>
        <w:t>A recommendation by a physician concerning:</w:t>
      </w:r>
    </w:p>
    <w:p w14:paraId="18D22A06" w14:textId="77777777" w:rsidR="00507FA3" w:rsidRPr="005F4A35" w:rsidRDefault="00507FA3" w:rsidP="007879E3">
      <w:pPr>
        <w:pStyle w:val="cnumbered"/>
      </w:pPr>
      <w:r w:rsidRPr="005F4A35">
        <w:t>1.</w:t>
      </w:r>
      <w:r w:rsidRPr="005F4A35">
        <w:tab/>
        <w:t>Admission to the mental facility</w:t>
      </w:r>
    </w:p>
    <w:p w14:paraId="51A2F55B" w14:textId="77777777" w:rsidR="00507FA3" w:rsidRPr="005F4A35" w:rsidRDefault="00507FA3" w:rsidP="007879E3">
      <w:pPr>
        <w:pStyle w:val="cnumbered"/>
        <w:rPr>
          <w:b/>
        </w:rPr>
      </w:pPr>
      <w:r w:rsidRPr="005F4A35">
        <w:rPr>
          <w:b/>
        </w:rPr>
        <w:tab/>
        <w:t>or</w:t>
      </w:r>
    </w:p>
    <w:p w14:paraId="73AB8157" w14:textId="77777777" w:rsidR="00507FA3" w:rsidRPr="005F4A35" w:rsidRDefault="00507FA3" w:rsidP="007879E3">
      <w:pPr>
        <w:pStyle w:val="cnumbered"/>
      </w:pPr>
      <w:r w:rsidRPr="005F4A35">
        <w:lastRenderedPageBreak/>
        <w:t>2.</w:t>
      </w:r>
      <w:r w:rsidRPr="005F4A35">
        <w:tab/>
        <w:t>Continued care in the mental facility for individuals who apply for Medicaid while in the inpatient psychiatric facility and</w:t>
      </w:r>
    </w:p>
    <w:p w14:paraId="158DEC48" w14:textId="77777777" w:rsidR="00507FA3" w:rsidRPr="005F4A35" w:rsidRDefault="00507FA3" w:rsidP="007879E3">
      <w:pPr>
        <w:pStyle w:val="CLETTERED"/>
      </w:pPr>
      <w:r w:rsidRPr="005F4A35">
        <w:t>G.</w:t>
      </w:r>
      <w:r w:rsidRPr="005F4A35">
        <w:tab/>
        <w:t xml:space="preserve">Symptoms, </w:t>
      </w:r>
      <w:proofErr w:type="gramStart"/>
      <w:r w:rsidRPr="005F4A35">
        <w:t>complaints</w:t>
      </w:r>
      <w:proofErr w:type="gramEnd"/>
      <w:r w:rsidRPr="005F4A35">
        <w:t xml:space="preserve"> and complications indicating the need for admission.</w:t>
      </w:r>
    </w:p>
    <w:p w14:paraId="00AE3B6F" w14:textId="77777777" w:rsidR="00507FA3" w:rsidRPr="005F4A35" w:rsidRDefault="00507FA3" w:rsidP="00507FA3">
      <w:pPr>
        <w:pStyle w:val="ctext"/>
      </w:pPr>
      <w:r w:rsidRPr="005F4A35">
        <w:t>An original written report of each admission evaluation (medical, psychiatric, social) must be prepared by the facility-based team and placed in the beneficiary’s records along with the plan of care no later than fourteen (14) days after admission.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5E487C18"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372ACA6C" w14:textId="77777777" w:rsidR="00507FA3" w:rsidRPr="005F4A35" w:rsidRDefault="00507FA3" w:rsidP="00507FA3">
            <w:pPr>
              <w:pStyle w:val="chead2"/>
            </w:pPr>
            <w:bookmarkStart w:id="56" w:name="_Toc43272127"/>
            <w:bookmarkStart w:id="57" w:name="_Toc201313813"/>
            <w:r w:rsidRPr="005F4A35">
              <w:t>218.000</w:t>
            </w:r>
            <w:r w:rsidRPr="005F4A35">
              <w:tab/>
              <w:t>Individual Plan of Care (42 CFR 441.154)</w:t>
            </w:r>
            <w:bookmarkEnd w:id="56"/>
            <w:bookmarkEnd w:id="57"/>
          </w:p>
        </w:tc>
        <w:tc>
          <w:tcPr>
            <w:tcW w:w="1238" w:type="dxa"/>
            <w:tcBorders>
              <w:top w:val="single" w:sz="2" w:space="0" w:color="FFFFFF"/>
              <w:left w:val="single" w:sz="6" w:space="0" w:color="FFFFFF"/>
              <w:bottom w:val="single" w:sz="2" w:space="0" w:color="FFFFFF"/>
              <w:right w:val="single" w:sz="2" w:space="0" w:color="FFFFFF"/>
            </w:tcBorders>
          </w:tcPr>
          <w:p w14:paraId="7FA45471"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1DCD871A" w14:textId="77777777" w:rsidR="00507FA3" w:rsidRPr="005F4A35" w:rsidRDefault="00507FA3" w:rsidP="007879E3">
      <w:pPr>
        <w:pStyle w:val="ctext"/>
      </w:pPr>
      <w:r w:rsidRPr="005F4A35">
        <w:t xml:space="preserve">Inpatient psychiatric services must involve “active treatment” as specified in the written plan of care.  </w:t>
      </w:r>
      <w:proofErr w:type="gramStart"/>
      <w:r w:rsidRPr="005F4A35">
        <w:t>Implementation of the individual plan of care must be supervised by professional staff</w:t>
      </w:r>
      <w:proofErr w:type="gramEnd"/>
      <w:r w:rsidRPr="005F4A35">
        <w:t>.  The original of each individual plan of care must be placed in the beneficiary’s records.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71E92395"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0C4B6E0" w14:textId="77777777" w:rsidR="00507FA3" w:rsidRPr="005F4A35" w:rsidRDefault="00507FA3" w:rsidP="00507FA3">
            <w:pPr>
              <w:pStyle w:val="chead2"/>
            </w:pPr>
            <w:bookmarkStart w:id="58" w:name="_Toc43272128"/>
            <w:bookmarkStart w:id="59" w:name="_Toc201313814"/>
            <w:r w:rsidRPr="005F4A35">
              <w:t>218.100</w:t>
            </w:r>
            <w:r w:rsidRPr="005F4A35">
              <w:tab/>
              <w:t>Development of the Individual Plan of Care</w:t>
            </w:r>
            <w:bookmarkEnd w:id="58"/>
            <w:bookmarkEnd w:id="59"/>
          </w:p>
        </w:tc>
        <w:tc>
          <w:tcPr>
            <w:tcW w:w="1238" w:type="dxa"/>
            <w:tcBorders>
              <w:top w:val="single" w:sz="2" w:space="0" w:color="FFFFFF"/>
              <w:left w:val="single" w:sz="6" w:space="0" w:color="FFFFFF"/>
              <w:bottom w:val="single" w:sz="2" w:space="0" w:color="FFFFFF"/>
              <w:right w:val="single" w:sz="2" w:space="0" w:color="FFFFFF"/>
            </w:tcBorders>
          </w:tcPr>
          <w:p w14:paraId="45A8A5B0"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1806F262" w14:textId="77777777" w:rsidR="00507FA3" w:rsidRPr="005F4A35" w:rsidRDefault="00507FA3" w:rsidP="007879E3">
      <w:pPr>
        <w:pStyle w:val="ctext"/>
      </w:pPr>
      <w:proofErr w:type="gramStart"/>
      <w:r w:rsidRPr="005F4A35">
        <w:t>Individual</w:t>
      </w:r>
      <w:proofErr w:type="gramEnd"/>
      <w:r w:rsidRPr="005F4A35">
        <w:t xml:space="preserve"> plan of care means a written plan developed for each beneficiary to improve the condition of the beneficiary to the extent that inpatient care is no longer necessary.  The individual </w:t>
      </w:r>
      <w:proofErr w:type="gramStart"/>
      <w:r w:rsidRPr="005F4A35">
        <w:t>plan of care</w:t>
      </w:r>
      <w:proofErr w:type="gramEnd"/>
      <w:r w:rsidRPr="005F4A35">
        <w:t xml:space="preserve"> must be:</w:t>
      </w:r>
    </w:p>
    <w:p w14:paraId="5D8D58C4" w14:textId="77777777" w:rsidR="00507FA3" w:rsidRPr="005F4A35" w:rsidRDefault="00507FA3" w:rsidP="007879E3">
      <w:pPr>
        <w:pStyle w:val="CLETTERED"/>
      </w:pPr>
      <w:r w:rsidRPr="005F4A35">
        <w:t>A.</w:t>
      </w:r>
      <w:r w:rsidRPr="005F4A35">
        <w:tab/>
        <w:t xml:space="preserve">Developed no later than fourteen (14) days after admission and before prior authorization of </w:t>
      </w:r>
      <w:proofErr w:type="gramStart"/>
      <w:r w:rsidRPr="005F4A35">
        <w:t>services;</w:t>
      </w:r>
      <w:proofErr w:type="gramEnd"/>
    </w:p>
    <w:p w14:paraId="129335C4" w14:textId="77777777" w:rsidR="00507FA3" w:rsidRPr="005F4A35" w:rsidRDefault="00507FA3" w:rsidP="007879E3">
      <w:pPr>
        <w:pStyle w:val="CLETTERED"/>
      </w:pPr>
      <w:r w:rsidRPr="005F4A35">
        <w:t>B.</w:t>
      </w:r>
      <w:r w:rsidRPr="005F4A35">
        <w:tab/>
        <w:t xml:space="preserve">Designed to improve the beneficiary’s condition to the extent that inpatient psychiatric services will no longer be necessary and to achieve the beneficiary’s discharge from inpatient status at the earliest possible </w:t>
      </w:r>
      <w:proofErr w:type="gramStart"/>
      <w:r w:rsidRPr="005F4A35">
        <w:t>time;</w:t>
      </w:r>
      <w:proofErr w:type="gramEnd"/>
    </w:p>
    <w:p w14:paraId="34825C85" w14:textId="77777777" w:rsidR="00507FA3" w:rsidRPr="005F4A35" w:rsidRDefault="00507FA3" w:rsidP="007879E3">
      <w:pPr>
        <w:pStyle w:val="CLETTERED"/>
      </w:pPr>
      <w:r w:rsidRPr="005F4A35">
        <w:t>C.</w:t>
      </w:r>
      <w:r w:rsidRPr="005F4A35">
        <w:tab/>
        <w:t xml:space="preserve">Based on a diagnostic evaluation that includes examination of the medical, social, psychological, </w:t>
      </w:r>
      <w:proofErr w:type="gramStart"/>
      <w:r w:rsidRPr="005F4A35">
        <w:t>behavioral</w:t>
      </w:r>
      <w:proofErr w:type="gramEnd"/>
      <w:r w:rsidRPr="005F4A35">
        <w:t xml:space="preserve"> and developmental aspects of the beneficiary’s situation and reflects the need for inpatient psychiatric services and </w:t>
      </w:r>
    </w:p>
    <w:p w14:paraId="08243CA0" w14:textId="77777777" w:rsidR="00507FA3" w:rsidRPr="005F4A35" w:rsidRDefault="00507FA3" w:rsidP="007879E3">
      <w:pPr>
        <w:pStyle w:val="CLETTERED"/>
      </w:pPr>
      <w:r w:rsidRPr="005F4A35">
        <w:t>D.</w:t>
      </w:r>
      <w:r w:rsidRPr="005F4A35">
        <w:tab/>
        <w:t>Developed:</w:t>
      </w:r>
    </w:p>
    <w:p w14:paraId="71368596" w14:textId="77777777" w:rsidR="00507FA3" w:rsidRPr="005F4A35" w:rsidRDefault="00507FA3" w:rsidP="007879E3">
      <w:pPr>
        <w:pStyle w:val="cnumbered"/>
      </w:pPr>
      <w:r w:rsidRPr="005F4A35">
        <w:t>1.</w:t>
      </w:r>
      <w:r w:rsidRPr="005F4A35">
        <w:tab/>
        <w:t>By the facility-based team and</w:t>
      </w:r>
    </w:p>
    <w:p w14:paraId="53AFC5ED" w14:textId="77777777" w:rsidR="00507FA3" w:rsidRPr="005F4A35" w:rsidRDefault="00507FA3" w:rsidP="007879E3">
      <w:pPr>
        <w:pStyle w:val="cnumbered"/>
      </w:pPr>
      <w:r w:rsidRPr="005F4A35">
        <w:t>2.</w:t>
      </w:r>
      <w:r w:rsidRPr="005F4A35">
        <w:tab/>
        <w:t>In consultation with the beneficiary and his or her parent(s), legal guardian(s) or others in whose care he or she will be released after discharge.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6A0DFA3E"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1948E772" w14:textId="77777777" w:rsidR="00507FA3" w:rsidRPr="005F4A35" w:rsidRDefault="00507FA3" w:rsidP="00507FA3">
            <w:pPr>
              <w:pStyle w:val="chead2"/>
            </w:pPr>
            <w:bookmarkStart w:id="60" w:name="_Toc43272129"/>
            <w:bookmarkStart w:id="61" w:name="_Toc201313815"/>
            <w:r w:rsidRPr="005F4A35">
              <w:t>218.200</w:t>
            </w:r>
            <w:r w:rsidRPr="005F4A35">
              <w:tab/>
              <w:t>Requirements for the Individual Plan of Care (42 CFR 456.180)</w:t>
            </w:r>
            <w:bookmarkEnd w:id="60"/>
            <w:bookmarkEnd w:id="61"/>
          </w:p>
        </w:tc>
        <w:tc>
          <w:tcPr>
            <w:tcW w:w="1238" w:type="dxa"/>
            <w:tcBorders>
              <w:top w:val="single" w:sz="2" w:space="0" w:color="FFFFFF"/>
              <w:left w:val="single" w:sz="6" w:space="0" w:color="FFFFFF"/>
              <w:bottom w:val="single" w:sz="2" w:space="0" w:color="FFFFFF"/>
              <w:right w:val="single" w:sz="2" w:space="0" w:color="FFFFFF"/>
            </w:tcBorders>
          </w:tcPr>
          <w:p w14:paraId="1CE3CBCB"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35461203" w14:textId="77777777" w:rsidR="00507FA3" w:rsidRPr="005F4A35" w:rsidRDefault="00507FA3" w:rsidP="007879E3">
      <w:pPr>
        <w:pStyle w:val="ctext"/>
      </w:pPr>
      <w:r w:rsidRPr="005F4A35">
        <w:t xml:space="preserve">The individual </w:t>
      </w:r>
      <w:proofErr w:type="gramStart"/>
      <w:r w:rsidRPr="005F4A35">
        <w:t>plan of care</w:t>
      </w:r>
      <w:proofErr w:type="gramEnd"/>
      <w:r w:rsidRPr="005F4A35">
        <w:t xml:space="preserve"> must:</w:t>
      </w:r>
    </w:p>
    <w:p w14:paraId="5C2DCFBC" w14:textId="77777777" w:rsidR="00507FA3" w:rsidRPr="005F4A35" w:rsidRDefault="00507FA3" w:rsidP="007879E3">
      <w:pPr>
        <w:pStyle w:val="CLETTERED"/>
      </w:pPr>
      <w:r w:rsidRPr="005F4A35">
        <w:t>A.</w:t>
      </w:r>
      <w:r w:rsidRPr="005F4A35">
        <w:tab/>
        <w:t xml:space="preserve">Include diagnoses, symptoms, </w:t>
      </w:r>
      <w:proofErr w:type="gramStart"/>
      <w:r w:rsidRPr="005F4A35">
        <w:t>complaints</w:t>
      </w:r>
      <w:proofErr w:type="gramEnd"/>
      <w:r w:rsidRPr="005F4A35">
        <w:t xml:space="preserve"> and complications indicating the need for </w:t>
      </w:r>
      <w:proofErr w:type="gramStart"/>
      <w:r w:rsidRPr="005F4A35">
        <w:t>admission;</w:t>
      </w:r>
      <w:proofErr w:type="gramEnd"/>
    </w:p>
    <w:p w14:paraId="6487468C" w14:textId="77777777" w:rsidR="00507FA3" w:rsidRPr="005F4A35" w:rsidRDefault="00507FA3" w:rsidP="007879E3">
      <w:pPr>
        <w:pStyle w:val="CLETTERED"/>
      </w:pPr>
      <w:r w:rsidRPr="005F4A35">
        <w:t>B.</w:t>
      </w:r>
      <w:r w:rsidRPr="005F4A35">
        <w:tab/>
        <w:t xml:space="preserve">Include a description of the functional level of the </w:t>
      </w:r>
      <w:proofErr w:type="gramStart"/>
      <w:r w:rsidRPr="005F4A35">
        <w:t>beneficiary;</w:t>
      </w:r>
      <w:proofErr w:type="gramEnd"/>
    </w:p>
    <w:p w14:paraId="34AA4E3D" w14:textId="77777777" w:rsidR="00507FA3" w:rsidRPr="005F4A35" w:rsidRDefault="00507FA3" w:rsidP="007879E3">
      <w:pPr>
        <w:pStyle w:val="CLETTERED"/>
      </w:pPr>
      <w:r w:rsidRPr="005F4A35">
        <w:t>C.</w:t>
      </w:r>
      <w:r w:rsidRPr="005F4A35">
        <w:tab/>
        <w:t xml:space="preserve">State treatment </w:t>
      </w:r>
      <w:proofErr w:type="gramStart"/>
      <w:r w:rsidRPr="005F4A35">
        <w:t>objectives;</w:t>
      </w:r>
      <w:proofErr w:type="gramEnd"/>
    </w:p>
    <w:p w14:paraId="04884AC9" w14:textId="77777777" w:rsidR="00507FA3" w:rsidRPr="005F4A35" w:rsidRDefault="00507FA3" w:rsidP="007879E3">
      <w:pPr>
        <w:pStyle w:val="CLETTERED"/>
      </w:pPr>
      <w:r w:rsidRPr="005F4A35">
        <w:t>D.</w:t>
      </w:r>
      <w:r w:rsidRPr="005F4A35">
        <w:tab/>
        <w:t xml:space="preserve">State any orders for medications, diet, treatments, restorative and rehabilitative services or special procedures recommended for the health and safety of the </w:t>
      </w:r>
      <w:proofErr w:type="gramStart"/>
      <w:r w:rsidRPr="005F4A35">
        <w:t>beneficiary;</w:t>
      </w:r>
      <w:proofErr w:type="gramEnd"/>
    </w:p>
    <w:p w14:paraId="7BA9C593" w14:textId="77777777" w:rsidR="00507FA3" w:rsidRPr="005F4A35" w:rsidRDefault="00507FA3" w:rsidP="007879E3">
      <w:pPr>
        <w:pStyle w:val="CLETTERED"/>
      </w:pPr>
      <w:r w:rsidRPr="005F4A35">
        <w:t>E.</w:t>
      </w:r>
      <w:r w:rsidRPr="005F4A35">
        <w:tab/>
        <w:t xml:space="preserve">Contain an integrated program of therapies, social services, </w:t>
      </w:r>
      <w:proofErr w:type="gramStart"/>
      <w:r w:rsidRPr="005F4A35">
        <w:t>activities</w:t>
      </w:r>
      <w:proofErr w:type="gramEnd"/>
      <w:r w:rsidRPr="005F4A35">
        <w:t xml:space="preserve"> and experiences designed to meet the treatment </w:t>
      </w:r>
      <w:proofErr w:type="gramStart"/>
      <w:r w:rsidRPr="005F4A35">
        <w:t>objectives;</w:t>
      </w:r>
      <w:proofErr w:type="gramEnd"/>
    </w:p>
    <w:p w14:paraId="3B0DA053" w14:textId="77777777" w:rsidR="00507FA3" w:rsidRPr="005F4A35" w:rsidRDefault="00507FA3" w:rsidP="007879E3">
      <w:pPr>
        <w:pStyle w:val="CLETTERED"/>
      </w:pPr>
      <w:r w:rsidRPr="005F4A35">
        <w:t>F.</w:t>
      </w:r>
      <w:r w:rsidRPr="005F4A35">
        <w:tab/>
        <w:t>Include plans for continuing care, including review and modification to the plan of care and</w:t>
      </w:r>
    </w:p>
    <w:p w14:paraId="14CC56D0" w14:textId="77777777" w:rsidR="00507FA3" w:rsidRPr="005F4A35" w:rsidRDefault="00507FA3" w:rsidP="007879E3">
      <w:pPr>
        <w:pStyle w:val="CLETTERED"/>
      </w:pPr>
      <w:r w:rsidRPr="005F4A35">
        <w:t>G.</w:t>
      </w:r>
      <w:r w:rsidRPr="005F4A35">
        <w:tab/>
        <w:t xml:space="preserve">Include discharge plans and, at an appropriate time, post-discharge plans, </w:t>
      </w:r>
      <w:proofErr w:type="gramStart"/>
      <w:r w:rsidRPr="005F4A35">
        <w:t>and also</w:t>
      </w:r>
      <w:proofErr w:type="gramEnd"/>
      <w:r w:rsidRPr="005F4A35">
        <w:t xml:space="preserve"> include the coordination of inpatient services with partial discharge plans and related </w:t>
      </w:r>
      <w:r w:rsidRPr="005F4A35">
        <w:lastRenderedPageBreak/>
        <w:t xml:space="preserve">community services to ensure continuity of care with the beneficiary’s family, </w:t>
      </w:r>
      <w:proofErr w:type="gramStart"/>
      <w:r w:rsidRPr="005F4A35">
        <w:t>school</w:t>
      </w:r>
      <w:proofErr w:type="gramEnd"/>
      <w:r w:rsidRPr="005F4A35">
        <w:t xml:space="preserve"> and community upon discharge.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690389BA"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E2B280D" w14:textId="77777777" w:rsidR="00507FA3" w:rsidRPr="005F4A35" w:rsidRDefault="00507FA3" w:rsidP="00507FA3">
            <w:pPr>
              <w:pStyle w:val="chead2"/>
            </w:pPr>
            <w:bookmarkStart w:id="62" w:name="_Toc43272130"/>
            <w:bookmarkStart w:id="63" w:name="_Toc201313816"/>
            <w:r w:rsidRPr="005F4A35">
              <w:t>218.300</w:t>
            </w:r>
            <w:r w:rsidRPr="005F4A35">
              <w:tab/>
              <w:t>Individual Plan of Care Review</w:t>
            </w:r>
            <w:bookmarkEnd w:id="62"/>
            <w:bookmarkEnd w:id="63"/>
          </w:p>
        </w:tc>
        <w:tc>
          <w:tcPr>
            <w:tcW w:w="1238" w:type="dxa"/>
            <w:tcBorders>
              <w:top w:val="single" w:sz="2" w:space="0" w:color="FFFFFF"/>
              <w:left w:val="single" w:sz="6" w:space="0" w:color="FFFFFF"/>
              <w:bottom w:val="single" w:sz="2" w:space="0" w:color="FFFFFF"/>
              <w:right w:val="single" w:sz="2" w:space="0" w:color="FFFFFF"/>
            </w:tcBorders>
          </w:tcPr>
          <w:p w14:paraId="58AC674B"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rPr>
                  <w:bCs/>
                </w:rPr>
                <w:t>10-13-03</w:t>
              </w:r>
            </w:smartTag>
          </w:p>
        </w:tc>
      </w:tr>
    </w:tbl>
    <w:p w14:paraId="47C78A79" w14:textId="77777777" w:rsidR="00507FA3" w:rsidRPr="005F4A35" w:rsidRDefault="00507FA3" w:rsidP="007879E3">
      <w:pPr>
        <w:pStyle w:val="ctext"/>
      </w:pPr>
      <w:r w:rsidRPr="005F4A35">
        <w:t>The plan of care must be reviewed every thirty (30) calendar days by the facility-based team as specified in 42 CFR §441.155(c) to:</w:t>
      </w:r>
    </w:p>
    <w:p w14:paraId="4D181EFF" w14:textId="77777777" w:rsidR="00507FA3" w:rsidRPr="005F4A35" w:rsidRDefault="00507FA3" w:rsidP="007879E3">
      <w:pPr>
        <w:pStyle w:val="CLETTERED"/>
      </w:pPr>
      <w:r w:rsidRPr="005F4A35">
        <w:t>A.</w:t>
      </w:r>
      <w:r w:rsidRPr="005F4A35">
        <w:tab/>
        <w:t>Determine whether services being provided are or were required on an inpatient basis and</w:t>
      </w:r>
    </w:p>
    <w:p w14:paraId="3169EAB7" w14:textId="77777777" w:rsidR="00507FA3" w:rsidRPr="005F4A35" w:rsidRDefault="00507FA3" w:rsidP="00507FA3">
      <w:pPr>
        <w:pStyle w:val="CLETTERED"/>
      </w:pPr>
      <w:r w:rsidRPr="005F4A35">
        <w:t>B.</w:t>
      </w:r>
      <w:r w:rsidRPr="005F4A35">
        <w:tab/>
        <w:t xml:space="preserve">Recommend changes in the plan as indicated by the beneficiary’s overall adjustment as an </w:t>
      </w:r>
      <w:proofErr w:type="gramStart"/>
      <w:r w:rsidRPr="005F4A35">
        <w:t>inpatient</w:t>
      </w:r>
      <w:proofErr w:type="gramEnd"/>
      <w:r w:rsidRPr="005F4A35">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6E8F2C2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75E2C4C" w14:textId="77777777" w:rsidR="00422909" w:rsidRPr="005F4A35" w:rsidRDefault="00422909">
            <w:pPr>
              <w:pStyle w:val="chead2"/>
            </w:pPr>
            <w:bookmarkStart w:id="64" w:name="_Toc43272131"/>
            <w:bookmarkStart w:id="65" w:name="_Toc201313817"/>
            <w:r w:rsidRPr="005F4A35">
              <w:t>220.000</w:t>
            </w:r>
            <w:r w:rsidRPr="005F4A35">
              <w:tab/>
              <w:t>Medicaid Agency Review Team (MART)</w:t>
            </w:r>
            <w:bookmarkEnd w:id="64"/>
            <w:bookmarkEnd w:id="65"/>
          </w:p>
        </w:tc>
        <w:tc>
          <w:tcPr>
            <w:tcW w:w="1238" w:type="dxa"/>
            <w:tcBorders>
              <w:top w:val="single" w:sz="2" w:space="0" w:color="FFFFFF"/>
              <w:left w:val="single" w:sz="6" w:space="0" w:color="FFFFFF"/>
              <w:bottom w:val="single" w:sz="2" w:space="0" w:color="FFFFFF"/>
              <w:right w:val="single" w:sz="2" w:space="0" w:color="FFFFFF"/>
            </w:tcBorders>
          </w:tcPr>
          <w:p w14:paraId="02D633D5" w14:textId="77777777" w:rsidR="00422909" w:rsidRPr="005F4A35" w:rsidRDefault="00422909">
            <w:pPr>
              <w:pStyle w:val="cDate2"/>
            </w:pPr>
          </w:p>
        </w:tc>
      </w:tr>
      <w:tr w:rsidR="00507FA3" w:rsidRPr="005F4A35" w14:paraId="648CBA13"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059D8960" w14:textId="77777777" w:rsidR="00507FA3" w:rsidRPr="005F4A35" w:rsidRDefault="00507FA3" w:rsidP="007879E3">
            <w:pPr>
              <w:pStyle w:val="chead2"/>
            </w:pPr>
            <w:bookmarkStart w:id="66" w:name="_Toc43272132"/>
            <w:bookmarkStart w:id="67" w:name="_Toc184700266"/>
            <w:bookmarkStart w:id="68" w:name="_Toc434482781"/>
            <w:bookmarkStart w:id="69" w:name="_Toc43272135"/>
            <w:bookmarkStart w:id="70" w:name="_Toc201313818"/>
            <w:r w:rsidRPr="005F4A35">
              <w:t>220.100</w:t>
            </w:r>
            <w:r w:rsidRPr="005F4A35">
              <w:tab/>
              <w:t>Prior Authorization Review</w:t>
            </w:r>
            <w:bookmarkEnd w:id="66"/>
            <w:bookmarkEnd w:id="67"/>
            <w:bookmarkEnd w:id="68"/>
            <w:bookmarkEnd w:id="70"/>
          </w:p>
        </w:tc>
        <w:tc>
          <w:tcPr>
            <w:tcW w:w="1238" w:type="dxa"/>
            <w:tcBorders>
              <w:top w:val="single" w:sz="2" w:space="0" w:color="FFFFFF"/>
              <w:left w:val="single" w:sz="6" w:space="0" w:color="FFFFFF"/>
              <w:bottom w:val="single" w:sz="2" w:space="0" w:color="FFFFFF"/>
              <w:right w:val="single" w:sz="2" w:space="0" w:color="FFFFFF"/>
            </w:tcBorders>
          </w:tcPr>
          <w:p w14:paraId="07ABCAB8" w14:textId="77777777" w:rsidR="00507FA3" w:rsidRPr="005F4A35" w:rsidRDefault="00507FA3" w:rsidP="007879E3">
            <w:pPr>
              <w:pStyle w:val="cDate2"/>
            </w:pPr>
            <w:r w:rsidRPr="005F4A35">
              <w:rPr>
                <w:bCs/>
              </w:rPr>
              <w:t>10-14-16</w:t>
            </w:r>
          </w:p>
        </w:tc>
      </w:tr>
    </w:tbl>
    <w:p w14:paraId="05CB64D1" w14:textId="37F48EA2" w:rsidR="00507FA3" w:rsidRPr="005F4A35" w:rsidRDefault="00507FA3" w:rsidP="00507FA3">
      <w:pPr>
        <w:pStyle w:val="ctext"/>
      </w:pPr>
      <w:r w:rsidRPr="005F4A35">
        <w:t xml:space="preserve">No later than the concurrent length of stay review, the admitting facility must transmit copies of the beneficiary’s records to the current contractor.  </w:t>
      </w:r>
      <w:hyperlink r:id="rId12" w:history="1">
        <w:r w:rsidRPr="005F4A35">
          <w:rPr>
            <w:rStyle w:val="Hyperlink"/>
          </w:rPr>
          <w:t>View or print current contractor contact information.</w:t>
        </w:r>
      </w:hyperlink>
    </w:p>
    <w:p w14:paraId="66E74757" w14:textId="77777777" w:rsidR="00507FA3" w:rsidRPr="005F4A35" w:rsidRDefault="00507FA3" w:rsidP="00507FA3">
      <w:pPr>
        <w:pStyle w:val="ctext"/>
      </w:pPr>
      <w:proofErr w:type="gramStart"/>
      <w:r w:rsidRPr="005F4A35">
        <w:t>Beneficiary’s</w:t>
      </w:r>
      <w:proofErr w:type="gramEnd"/>
      <w:r w:rsidRPr="005F4A35">
        <w:t xml:space="preserve"> records to be transmitted must include:</w:t>
      </w:r>
    </w:p>
    <w:p w14:paraId="51A8D542" w14:textId="77777777" w:rsidR="00507FA3" w:rsidRPr="005F4A35" w:rsidRDefault="00507FA3" w:rsidP="00507FA3">
      <w:pPr>
        <w:pStyle w:val="CLETTERED"/>
      </w:pPr>
      <w:r w:rsidRPr="005F4A35">
        <w:t>A.</w:t>
      </w:r>
      <w:r w:rsidRPr="005F4A35">
        <w:tab/>
        <w:t xml:space="preserve">Facility-based certification of </w:t>
      </w:r>
      <w:proofErr w:type="gramStart"/>
      <w:r w:rsidRPr="005F4A35">
        <w:t>need;</w:t>
      </w:r>
      <w:proofErr w:type="gramEnd"/>
    </w:p>
    <w:p w14:paraId="550A1A18" w14:textId="77777777" w:rsidR="00507FA3" w:rsidRPr="005F4A35" w:rsidRDefault="00507FA3" w:rsidP="00507FA3">
      <w:pPr>
        <w:pStyle w:val="CLETTERED"/>
      </w:pPr>
      <w:r w:rsidRPr="005F4A35">
        <w:t>B.</w:t>
      </w:r>
      <w:r w:rsidRPr="005F4A35">
        <w:tab/>
        <w:t>Documentation regarding nature of emergency admission (if applicable</w:t>
      </w:r>
      <w:proofErr w:type="gramStart"/>
      <w:r w:rsidRPr="005F4A35">
        <w:t>);</w:t>
      </w:r>
      <w:proofErr w:type="gramEnd"/>
    </w:p>
    <w:p w14:paraId="7F97F1BE" w14:textId="77777777" w:rsidR="00507FA3" w:rsidRPr="005F4A35" w:rsidRDefault="00507FA3" w:rsidP="00507FA3">
      <w:pPr>
        <w:pStyle w:val="CLETTERED"/>
      </w:pPr>
      <w:r w:rsidRPr="005F4A35">
        <w:t>C.</w:t>
      </w:r>
      <w:r w:rsidRPr="005F4A35">
        <w:tab/>
        <w:t xml:space="preserve">Report of admission evaluation (must include medical, </w:t>
      </w:r>
      <w:proofErr w:type="gramStart"/>
      <w:r w:rsidRPr="005F4A35">
        <w:t>psychiatric</w:t>
      </w:r>
      <w:proofErr w:type="gramEnd"/>
      <w:r w:rsidRPr="005F4A35">
        <w:t xml:space="preserve"> or psychological, and social evaluations</w:t>
      </w:r>
      <w:proofErr w:type="gramStart"/>
      <w:r w:rsidRPr="005F4A35">
        <w:t>);</w:t>
      </w:r>
      <w:proofErr w:type="gramEnd"/>
    </w:p>
    <w:p w14:paraId="0321FCDD" w14:textId="77777777" w:rsidR="00507FA3" w:rsidRPr="005F4A35" w:rsidRDefault="00507FA3" w:rsidP="00507FA3">
      <w:pPr>
        <w:pStyle w:val="CLETTERED"/>
      </w:pPr>
      <w:r w:rsidRPr="005F4A35">
        <w:t>D.</w:t>
      </w:r>
      <w:r w:rsidRPr="005F4A35">
        <w:tab/>
        <w:t>Initial Data Package (IDP</w:t>
      </w:r>
      <w:proofErr w:type="gramStart"/>
      <w:r w:rsidRPr="005F4A35">
        <w:t>);</w:t>
      </w:r>
      <w:proofErr w:type="gramEnd"/>
    </w:p>
    <w:p w14:paraId="49EE610F" w14:textId="77777777" w:rsidR="00507FA3" w:rsidRPr="005F4A35" w:rsidRDefault="00507FA3" w:rsidP="00507FA3">
      <w:pPr>
        <w:pStyle w:val="CLETTERED"/>
      </w:pPr>
      <w:r w:rsidRPr="005F4A35">
        <w:t>E.</w:t>
      </w:r>
      <w:r w:rsidRPr="005F4A35">
        <w:tab/>
        <w:t xml:space="preserve">Individual plan of </w:t>
      </w:r>
      <w:proofErr w:type="gramStart"/>
      <w:r w:rsidRPr="005F4A35">
        <w:t>care;</w:t>
      </w:r>
      <w:proofErr w:type="gramEnd"/>
    </w:p>
    <w:p w14:paraId="590E4DD3" w14:textId="77777777" w:rsidR="00507FA3" w:rsidRPr="005F4A35" w:rsidRDefault="00507FA3" w:rsidP="00507FA3">
      <w:pPr>
        <w:pStyle w:val="CLETTERED"/>
      </w:pPr>
      <w:r w:rsidRPr="005F4A35">
        <w:t>F.</w:t>
      </w:r>
      <w:r w:rsidRPr="005F4A35">
        <w:tab/>
        <w:t xml:space="preserve">Continued stay </w:t>
      </w:r>
      <w:proofErr w:type="gramStart"/>
      <w:r w:rsidRPr="005F4A35">
        <w:t>review;</w:t>
      </w:r>
      <w:proofErr w:type="gramEnd"/>
    </w:p>
    <w:p w14:paraId="14CC6C2D" w14:textId="77777777" w:rsidR="00507FA3" w:rsidRPr="005F4A35" w:rsidRDefault="00507FA3" w:rsidP="00507FA3">
      <w:pPr>
        <w:pStyle w:val="CLETTERED"/>
      </w:pPr>
      <w:r w:rsidRPr="005F4A35">
        <w:t>G.</w:t>
      </w:r>
      <w:r w:rsidRPr="005F4A35">
        <w:tab/>
        <w:t xml:space="preserve">Educational </w:t>
      </w:r>
      <w:proofErr w:type="gramStart"/>
      <w:r w:rsidRPr="005F4A35">
        <w:t>information;</w:t>
      </w:r>
      <w:proofErr w:type="gramEnd"/>
    </w:p>
    <w:p w14:paraId="015EA9A2" w14:textId="77777777" w:rsidR="00507FA3" w:rsidRPr="005F4A35" w:rsidRDefault="00507FA3" w:rsidP="00507FA3">
      <w:pPr>
        <w:pStyle w:val="CLETTERED"/>
      </w:pPr>
      <w:r w:rsidRPr="005F4A35">
        <w:t>H.</w:t>
      </w:r>
      <w:r w:rsidRPr="005F4A35">
        <w:tab/>
        <w:t xml:space="preserve">Medical </w:t>
      </w:r>
      <w:proofErr w:type="gramStart"/>
      <w:r w:rsidRPr="005F4A35">
        <w:t>history;</w:t>
      </w:r>
      <w:proofErr w:type="gramEnd"/>
    </w:p>
    <w:p w14:paraId="279E5091" w14:textId="77777777" w:rsidR="00507FA3" w:rsidRPr="005F4A35" w:rsidRDefault="00507FA3" w:rsidP="00507FA3">
      <w:pPr>
        <w:pStyle w:val="CLETTERED"/>
      </w:pPr>
      <w:r w:rsidRPr="005F4A35">
        <w:t>I.</w:t>
      </w:r>
      <w:r w:rsidRPr="005F4A35">
        <w:tab/>
        <w:t xml:space="preserve">Axis I, II, III, IV and/or V </w:t>
      </w:r>
      <w:proofErr w:type="gramStart"/>
      <w:r w:rsidRPr="005F4A35">
        <w:t>diagnosis;</w:t>
      </w:r>
      <w:proofErr w:type="gramEnd"/>
    </w:p>
    <w:p w14:paraId="7F85A4AA" w14:textId="77777777" w:rsidR="00507FA3" w:rsidRPr="005F4A35" w:rsidRDefault="00507FA3" w:rsidP="00507FA3">
      <w:pPr>
        <w:pStyle w:val="CLETTERED"/>
      </w:pPr>
      <w:r w:rsidRPr="005F4A35">
        <w:t>J.</w:t>
      </w:r>
      <w:r w:rsidRPr="005F4A35">
        <w:tab/>
        <w:t xml:space="preserve">Basis for </w:t>
      </w:r>
      <w:proofErr w:type="gramStart"/>
      <w:r w:rsidRPr="005F4A35">
        <w:t>diagnosis;</w:t>
      </w:r>
      <w:proofErr w:type="gramEnd"/>
    </w:p>
    <w:p w14:paraId="450AF8DE" w14:textId="77777777" w:rsidR="00507FA3" w:rsidRPr="005F4A35" w:rsidRDefault="00507FA3" w:rsidP="00507FA3">
      <w:pPr>
        <w:pStyle w:val="CLETTERED"/>
      </w:pPr>
      <w:r w:rsidRPr="005F4A35">
        <w:t>K.</w:t>
      </w:r>
      <w:r w:rsidRPr="005F4A35">
        <w:tab/>
        <w:t xml:space="preserve">Summary of beneficiary’s psychiatric history, emphasizing the chronological development of symptoms and of </w:t>
      </w:r>
      <w:proofErr w:type="gramStart"/>
      <w:r w:rsidRPr="005F4A35">
        <w:t>complications;</w:t>
      </w:r>
      <w:proofErr w:type="gramEnd"/>
    </w:p>
    <w:p w14:paraId="50FA3C7B" w14:textId="77777777" w:rsidR="00507FA3" w:rsidRPr="005F4A35" w:rsidRDefault="00507FA3" w:rsidP="00507FA3">
      <w:pPr>
        <w:pStyle w:val="CLETTERED"/>
      </w:pPr>
      <w:r w:rsidRPr="005F4A35">
        <w:t>L.</w:t>
      </w:r>
      <w:r w:rsidRPr="005F4A35">
        <w:tab/>
        <w:t xml:space="preserve">Statement of prognosis and identification of beneficiary’s strengths and weaknesses in relation to </w:t>
      </w:r>
      <w:proofErr w:type="gramStart"/>
      <w:r w:rsidRPr="005F4A35">
        <w:t>prognosis;</w:t>
      </w:r>
      <w:proofErr w:type="gramEnd"/>
    </w:p>
    <w:p w14:paraId="2AEF20BD" w14:textId="77777777" w:rsidR="00507FA3" w:rsidRPr="005F4A35" w:rsidRDefault="00507FA3" w:rsidP="00507FA3">
      <w:pPr>
        <w:pStyle w:val="CLETTERED"/>
      </w:pPr>
      <w:r w:rsidRPr="005F4A35">
        <w:t>M.</w:t>
      </w:r>
      <w:r w:rsidRPr="005F4A35">
        <w:tab/>
        <w:t>Identification of specific goals and methods for continued inpatient treatment, specific criteria for discharge to a less restrictive setting, and estimate of length of stay required to satisfy these criteria; and</w:t>
      </w:r>
    </w:p>
    <w:p w14:paraId="32C7B546" w14:textId="77777777" w:rsidR="00507FA3" w:rsidRPr="005F4A35" w:rsidRDefault="00507FA3" w:rsidP="00507FA3">
      <w:pPr>
        <w:pStyle w:val="CLETTERED"/>
      </w:pPr>
      <w:r w:rsidRPr="005F4A35">
        <w:t>N.</w:t>
      </w:r>
      <w:r w:rsidRPr="005F4A35">
        <w:tab/>
        <w:t>Any additional information pertaining to the beneficiary’s medical or psychosocial status and need for inpatient psychiatric services.</w:t>
      </w:r>
    </w:p>
    <w:p w14:paraId="32820444" w14:textId="77777777" w:rsidR="00507FA3" w:rsidRPr="005F4A35" w:rsidRDefault="00507FA3" w:rsidP="00507FA3">
      <w:pPr>
        <w:pStyle w:val="ctext"/>
      </w:pPr>
      <w:proofErr w:type="gramStart"/>
      <w:r w:rsidRPr="005F4A35">
        <w:t>The submitted information will be reviewed by the MART.</w:t>
      </w:r>
      <w:proofErr w:type="gramEnd"/>
      <w:r w:rsidRPr="005F4A35">
        <w:t xml:space="preserve">  They will determine whether inpatient psychiatric services are warranted and </w:t>
      </w:r>
      <w:proofErr w:type="gramStart"/>
      <w:r w:rsidRPr="005F4A35">
        <w:t>approve</w:t>
      </w:r>
      <w:proofErr w:type="gramEnd"/>
      <w:r w:rsidRPr="005F4A35">
        <w:t xml:space="preserve"> or </w:t>
      </w:r>
      <w:proofErr w:type="gramStart"/>
      <w:r w:rsidRPr="005F4A35">
        <w:t>disapprove</w:t>
      </w:r>
      <w:proofErr w:type="gramEnd"/>
      <w:r w:rsidRPr="005F4A35">
        <w:t xml:space="preserve"> the inpatient stay.  Prior authorization does not guarantee reimbursement.  Both the beneficiary and the provider must be </w:t>
      </w:r>
      <w:r w:rsidRPr="005F4A35">
        <w:lastRenderedPageBreak/>
        <w:t xml:space="preserve">enrolled in Arkansas Medicaid at the time a service is </w:t>
      </w:r>
      <w:proofErr w:type="gramStart"/>
      <w:r w:rsidRPr="005F4A35">
        <w:t>provided</w:t>
      </w:r>
      <w:proofErr w:type="gramEnd"/>
      <w:r w:rsidRPr="005F4A35">
        <w:t xml:space="preserve"> and the provider must comply with the regulations set forth in this manual and in official program correspondence.</w:t>
      </w:r>
    </w:p>
    <w:p w14:paraId="40EA6345" w14:textId="77777777" w:rsidR="00507FA3" w:rsidRPr="005F4A35" w:rsidRDefault="00507FA3" w:rsidP="00507FA3">
      <w:pPr>
        <w:pStyle w:val="ctext"/>
      </w:pPr>
      <w:r w:rsidRPr="005F4A35">
        <w:t>Within five (5) working days of receipt of all information, the MART will notify the facility by facsimile of whether inpatient psychiatric services are medically necessary and whether coverage is approved or denied.  Prior authorizations are effective for a specific period.  Prior authorizations cover a minimum of one (1) day up to a maximum of thirty (30) days.</w:t>
      </w:r>
    </w:p>
    <w:p w14:paraId="7AEF1B3D" w14:textId="77777777" w:rsidR="00507FA3" w:rsidRPr="005F4A35" w:rsidRDefault="00507FA3" w:rsidP="00507FA3">
      <w:pPr>
        <w:pStyle w:val="ctext"/>
      </w:pPr>
      <w:r w:rsidRPr="005F4A35">
        <w:t>When applicable, the MART will forward a denial notice of action to the admitting facility within fifteen (15) working days of the decision.  The original approval notice or denial notice of action must be placed in the beneficiary’s records.  The MART must retain a copy of all beneficiary records pertaining to the approval or denial of a prior authorization request.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2AE030BC"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41F4F6CF" w14:textId="77777777" w:rsidR="00507FA3" w:rsidRPr="005F4A35" w:rsidRDefault="00507FA3" w:rsidP="007879E3">
            <w:pPr>
              <w:pStyle w:val="chead2"/>
            </w:pPr>
            <w:bookmarkStart w:id="71" w:name="_Toc43272133"/>
            <w:bookmarkStart w:id="72" w:name="_Toc201313819"/>
            <w:r w:rsidRPr="005F4A35">
              <w:t>220.200</w:t>
            </w:r>
            <w:r w:rsidRPr="005F4A35">
              <w:tab/>
              <w:t>Concurrent Review of Prior Authorization</w:t>
            </w:r>
            <w:bookmarkEnd w:id="71"/>
            <w:bookmarkEnd w:id="72"/>
          </w:p>
        </w:tc>
        <w:tc>
          <w:tcPr>
            <w:tcW w:w="1238" w:type="dxa"/>
            <w:tcBorders>
              <w:top w:val="single" w:sz="2" w:space="0" w:color="FFFFFF"/>
              <w:left w:val="single" w:sz="6" w:space="0" w:color="FFFFFF"/>
              <w:bottom w:val="single" w:sz="2" w:space="0" w:color="FFFFFF"/>
              <w:right w:val="single" w:sz="2" w:space="0" w:color="FFFFFF"/>
            </w:tcBorders>
          </w:tcPr>
          <w:p w14:paraId="6DAD4295" w14:textId="77777777" w:rsidR="00507FA3" w:rsidRPr="005F4A35" w:rsidRDefault="00507FA3" w:rsidP="007879E3">
            <w:pPr>
              <w:pStyle w:val="cDate2"/>
            </w:pPr>
            <w:smartTag w:uri="urn:schemas-microsoft-com:office:smarttags" w:element="date">
              <w:smartTagPr>
                <w:attr w:name="Month" w:val="10"/>
                <w:attr w:name="Day" w:val="13"/>
                <w:attr w:name="Year" w:val="2003"/>
              </w:smartTagPr>
              <w:r w:rsidRPr="005F4A35">
                <w:rPr>
                  <w:bCs/>
                </w:rPr>
                <w:t>10-13-03</w:t>
              </w:r>
            </w:smartTag>
          </w:p>
        </w:tc>
      </w:tr>
    </w:tbl>
    <w:p w14:paraId="75BA77A2" w14:textId="77777777" w:rsidR="00507FA3" w:rsidRPr="005F4A35" w:rsidRDefault="00507FA3" w:rsidP="00507FA3">
      <w:pPr>
        <w:pStyle w:val="ctext"/>
        <w:rPr>
          <w:b/>
        </w:rPr>
      </w:pPr>
      <w:r w:rsidRPr="005F4A35">
        <w:t xml:space="preserve">If inpatient services are to continue beyond the current prior authorized period and the facility wishes to prevent a lapse in coverage, the facility must transmit copies of the beneficiary’s record to </w:t>
      </w:r>
      <w:proofErr w:type="gramStart"/>
      <w:r w:rsidRPr="005F4A35">
        <w:t>the MART</w:t>
      </w:r>
      <w:proofErr w:type="gramEnd"/>
      <w:r w:rsidRPr="005F4A35">
        <w:t xml:space="preserve"> no later than five (5) working days before the current prior authorized period ends.  An acute care facility must transmit this information within forty-eight (48) hours before the previously prior authorized </w:t>
      </w:r>
      <w:proofErr w:type="gramStart"/>
      <w:r w:rsidRPr="005F4A35">
        <w:t>time period</w:t>
      </w:r>
      <w:proofErr w:type="gramEnd"/>
      <w:r w:rsidRPr="005F4A35">
        <w:t xml:space="preserve"> ends.  </w:t>
      </w:r>
      <w:r w:rsidRPr="005F4A35">
        <w:rPr>
          <w:b/>
          <w:bCs/>
        </w:rPr>
        <w:t>The Medicaid Agency Review Team</w:t>
      </w:r>
      <w:r w:rsidRPr="005F4A35">
        <w:rPr>
          <w:b/>
        </w:rPr>
        <w:t xml:space="preserve"> will not perform retroactive concurrent reviews.</w:t>
      </w:r>
    </w:p>
    <w:p w14:paraId="0D8C6BCE" w14:textId="77777777" w:rsidR="00507FA3" w:rsidRPr="005F4A35" w:rsidRDefault="00507FA3" w:rsidP="00507FA3">
      <w:pPr>
        <w:pStyle w:val="ctext"/>
      </w:pPr>
      <w:r w:rsidRPr="005F4A35">
        <w:t xml:space="preserve">The facility will transmit all updates or changes to patient records that were previously submitted to </w:t>
      </w:r>
      <w:proofErr w:type="gramStart"/>
      <w:r w:rsidRPr="005F4A35">
        <w:t>the MART</w:t>
      </w:r>
      <w:proofErr w:type="gramEnd"/>
      <w:r w:rsidRPr="005F4A35">
        <w:t xml:space="preserve"> along with the following:</w:t>
      </w:r>
    </w:p>
    <w:p w14:paraId="5F106B51" w14:textId="77777777" w:rsidR="00507FA3" w:rsidRPr="005F4A35" w:rsidRDefault="00507FA3" w:rsidP="00507FA3">
      <w:pPr>
        <w:pStyle w:val="CLETTERED"/>
      </w:pPr>
      <w:r w:rsidRPr="005F4A35">
        <w:t>A.</w:t>
      </w:r>
      <w:r w:rsidRPr="005F4A35">
        <w:tab/>
        <w:t xml:space="preserve">Transmittal </w:t>
      </w:r>
      <w:proofErr w:type="gramStart"/>
      <w:r w:rsidRPr="005F4A35">
        <w:t>sheet;</w:t>
      </w:r>
      <w:proofErr w:type="gramEnd"/>
    </w:p>
    <w:p w14:paraId="13F1E615" w14:textId="77777777" w:rsidR="00507FA3" w:rsidRPr="005F4A35" w:rsidRDefault="00507FA3" w:rsidP="00507FA3">
      <w:pPr>
        <w:pStyle w:val="CLETTERED"/>
      </w:pPr>
      <w:r w:rsidRPr="005F4A35">
        <w:t>B.</w:t>
      </w:r>
      <w:r w:rsidRPr="005F4A35">
        <w:tab/>
        <w:t xml:space="preserve">Individual plan of care, thirty (30) calendar day </w:t>
      </w:r>
      <w:proofErr w:type="gramStart"/>
      <w:r w:rsidRPr="005F4A35">
        <w:t>reviews;</w:t>
      </w:r>
      <w:proofErr w:type="gramEnd"/>
    </w:p>
    <w:p w14:paraId="42147D6F" w14:textId="77777777" w:rsidR="00507FA3" w:rsidRPr="005F4A35" w:rsidRDefault="00507FA3" w:rsidP="00507FA3">
      <w:pPr>
        <w:pStyle w:val="CLETTERED"/>
      </w:pPr>
      <w:r w:rsidRPr="005F4A35">
        <w:t>C.</w:t>
      </w:r>
      <w:r w:rsidRPr="005F4A35">
        <w:tab/>
        <w:t>Subsequent continued stay ninety (90) calendar day reviews and</w:t>
      </w:r>
    </w:p>
    <w:p w14:paraId="271CE1F1" w14:textId="77777777" w:rsidR="00507FA3" w:rsidRPr="005F4A35" w:rsidRDefault="00507FA3" w:rsidP="00507FA3">
      <w:pPr>
        <w:pStyle w:val="CLETTERED"/>
      </w:pPr>
      <w:r w:rsidRPr="005F4A35">
        <w:t>D.</w:t>
      </w:r>
      <w:r w:rsidRPr="005F4A35">
        <w:tab/>
        <w:t>Summary of treatments and response to treatment from date of admission until the current date.</w:t>
      </w:r>
    </w:p>
    <w:p w14:paraId="1A14B37E" w14:textId="77777777" w:rsidR="00507FA3" w:rsidRPr="005F4A35" w:rsidRDefault="00507FA3" w:rsidP="00507FA3">
      <w:pPr>
        <w:pStyle w:val="ctext"/>
      </w:pPr>
      <w:proofErr w:type="gramStart"/>
      <w:r w:rsidRPr="005F4A35">
        <w:t>This information will be reviewed by the MART</w:t>
      </w:r>
      <w:proofErr w:type="gramEnd"/>
      <w:r w:rsidRPr="005F4A35">
        <w:t xml:space="preserve"> to determine whether inpatient psychiatric services are medically necessary and whether to approve or deny coverage of an additional period.</w:t>
      </w:r>
    </w:p>
    <w:p w14:paraId="2736B38E" w14:textId="77777777" w:rsidR="00507FA3" w:rsidRPr="005F4A35" w:rsidRDefault="00507FA3" w:rsidP="00507FA3">
      <w:pPr>
        <w:pStyle w:val="ctext"/>
      </w:pPr>
      <w:r w:rsidRPr="005F4A35">
        <w:t>Within fifteen (15) working days of receipt of all information, the MART must notify the facility whether inpatient psychiatric services are medically necessary and whether coverage is approved or denied for an additional prior authorized period.  Authorizations may be effective for a minimum of one (1) day up to a maximum of 180 calendar days.</w:t>
      </w:r>
    </w:p>
    <w:p w14:paraId="78930CB3" w14:textId="77777777" w:rsidR="00507FA3" w:rsidRPr="005F4A35" w:rsidRDefault="00507FA3" w:rsidP="00507FA3">
      <w:pPr>
        <w:pStyle w:val="ctext"/>
      </w:pPr>
      <w:r w:rsidRPr="005F4A35">
        <w:t>When applicable, the Medicaid Agency Review Team (MART) will mail a denial notice of action to the facility within fifteen (15) working days.  The facility must place the original approval or denial notice of action in the beneficiary’s records.  The MART must retain a copy of all beneficiary records pertaining to the approval or denial of prior authorization.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522D42B4"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3C5B1F1F" w14:textId="77777777" w:rsidR="00507FA3" w:rsidRPr="005F4A35" w:rsidRDefault="00507FA3" w:rsidP="007879E3">
            <w:pPr>
              <w:pStyle w:val="chead2"/>
            </w:pPr>
            <w:bookmarkStart w:id="73" w:name="_Toc43272134"/>
            <w:bookmarkStart w:id="74" w:name="_Toc201313820"/>
            <w:r w:rsidRPr="005F4A35">
              <w:t>220.300</w:t>
            </w:r>
            <w:r w:rsidRPr="005F4A35">
              <w:tab/>
              <w:t>Incomplete Beneficiary Records</w:t>
            </w:r>
            <w:bookmarkEnd w:id="73"/>
            <w:bookmarkEnd w:id="74"/>
          </w:p>
        </w:tc>
        <w:tc>
          <w:tcPr>
            <w:tcW w:w="1238" w:type="dxa"/>
            <w:tcBorders>
              <w:top w:val="single" w:sz="2" w:space="0" w:color="FFFFFF"/>
              <w:left w:val="single" w:sz="6" w:space="0" w:color="FFFFFF"/>
              <w:bottom w:val="single" w:sz="2" w:space="0" w:color="FFFFFF"/>
              <w:right w:val="single" w:sz="2" w:space="0" w:color="FFFFFF"/>
            </w:tcBorders>
          </w:tcPr>
          <w:p w14:paraId="0EC5B7EA" w14:textId="77777777" w:rsidR="00507FA3" w:rsidRPr="005F4A35" w:rsidRDefault="00507FA3" w:rsidP="007879E3">
            <w:pPr>
              <w:pStyle w:val="cDate2"/>
            </w:pPr>
            <w:smartTag w:uri="urn:schemas-microsoft-com:office:smarttags" w:element="date">
              <w:smartTagPr>
                <w:attr w:name="Month" w:val="10"/>
                <w:attr w:name="Day" w:val="13"/>
                <w:attr w:name="Year" w:val="2003"/>
              </w:smartTagPr>
              <w:r w:rsidRPr="005F4A35">
                <w:rPr>
                  <w:bCs/>
                </w:rPr>
                <w:t>10-13-03</w:t>
              </w:r>
            </w:smartTag>
          </w:p>
        </w:tc>
      </w:tr>
    </w:tbl>
    <w:p w14:paraId="75608C37" w14:textId="6782191E" w:rsidR="00422909" w:rsidRPr="005F4A35" w:rsidRDefault="00507FA3">
      <w:pPr>
        <w:pStyle w:val="ctext"/>
      </w:pPr>
      <w:r w:rsidRPr="005F4A35">
        <w:t xml:space="preserve">If </w:t>
      </w:r>
      <w:proofErr w:type="gramStart"/>
      <w:r w:rsidRPr="005F4A35">
        <w:t>the MART</w:t>
      </w:r>
      <w:proofErr w:type="gramEnd"/>
      <w:r w:rsidRPr="005F4A35">
        <w:t xml:space="preserve"> does not receive all </w:t>
      </w:r>
      <w:proofErr w:type="gramStart"/>
      <w:r w:rsidRPr="005F4A35">
        <w:t>necessary</w:t>
      </w:r>
      <w:proofErr w:type="gramEnd"/>
      <w:r w:rsidRPr="005F4A35">
        <w:t xml:space="preserve"> records of a beneficiary, they will notify the admitting facility by telephone, followed by a letter.  If the MART does not receive the missing information within five (5) working days of the phone notification, prior authorization will be </w:t>
      </w:r>
      <w:proofErr w:type="gramStart"/>
      <w:r w:rsidRPr="005F4A35">
        <w:t>denied</w:t>
      </w:r>
      <w:proofErr w:type="gramEnd"/>
      <w:r w:rsidRPr="005F4A35">
        <w:t xml:space="preserve"> and a denial notice of action form will be sent to the admitting facility and the beneficiary.</w:t>
      </w:r>
      <w:bookmarkEnd w:id="69"/>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1D18120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3F01BE9" w14:textId="77777777" w:rsidR="00422909" w:rsidRPr="005F4A35" w:rsidRDefault="00422909">
            <w:pPr>
              <w:pStyle w:val="chead2"/>
            </w:pPr>
            <w:bookmarkStart w:id="75" w:name="_Toc43272136"/>
            <w:bookmarkStart w:id="76" w:name="_Toc201313821"/>
            <w:r w:rsidRPr="005F4A35">
              <w:t>221.000</w:t>
            </w:r>
            <w:r w:rsidRPr="005F4A35">
              <w:tab/>
              <w:t>Utilization Control</w:t>
            </w:r>
            <w:bookmarkEnd w:id="75"/>
            <w:bookmarkEnd w:id="76"/>
          </w:p>
        </w:tc>
        <w:tc>
          <w:tcPr>
            <w:tcW w:w="1238" w:type="dxa"/>
            <w:tcBorders>
              <w:top w:val="single" w:sz="2" w:space="0" w:color="FFFFFF"/>
              <w:left w:val="single" w:sz="6" w:space="0" w:color="FFFFFF"/>
              <w:bottom w:val="single" w:sz="2" w:space="0" w:color="FFFFFF"/>
              <w:right w:val="single" w:sz="2" w:space="0" w:color="FFFFFF"/>
            </w:tcBorders>
          </w:tcPr>
          <w:p w14:paraId="7D6B6BEB" w14:textId="77777777" w:rsidR="00422909" w:rsidRPr="005F4A35" w:rsidRDefault="00422909">
            <w:pPr>
              <w:pStyle w:val="cDate2"/>
            </w:pPr>
          </w:p>
        </w:tc>
      </w:tr>
      <w:tr w:rsidR="00422909" w:rsidRPr="005F4A35" w14:paraId="4BCF3BE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F777F1D" w14:textId="77777777" w:rsidR="00422909" w:rsidRPr="005F4A35" w:rsidRDefault="00422909">
            <w:pPr>
              <w:pStyle w:val="chead2"/>
            </w:pPr>
            <w:bookmarkStart w:id="77" w:name="_Toc43272137"/>
            <w:bookmarkStart w:id="78" w:name="_Toc201313822"/>
            <w:r w:rsidRPr="005F4A35">
              <w:t>221.100</w:t>
            </w:r>
            <w:r w:rsidRPr="005F4A35">
              <w:tab/>
              <w:t>General Information</w:t>
            </w:r>
            <w:bookmarkEnd w:id="77"/>
            <w:bookmarkEnd w:id="78"/>
          </w:p>
        </w:tc>
        <w:tc>
          <w:tcPr>
            <w:tcW w:w="1238" w:type="dxa"/>
            <w:tcBorders>
              <w:top w:val="single" w:sz="2" w:space="0" w:color="FFFFFF"/>
              <w:left w:val="single" w:sz="6" w:space="0" w:color="FFFFFF"/>
              <w:bottom w:val="single" w:sz="2" w:space="0" w:color="FFFFFF"/>
              <w:right w:val="single" w:sz="2" w:space="0" w:color="FFFFFF"/>
            </w:tcBorders>
          </w:tcPr>
          <w:p w14:paraId="665451B3"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rPr>
                  <w:bCs/>
                </w:rPr>
                <w:t>10-13-03</w:t>
              </w:r>
            </w:smartTag>
          </w:p>
        </w:tc>
      </w:tr>
    </w:tbl>
    <w:p w14:paraId="6839309B" w14:textId="77777777" w:rsidR="00422909" w:rsidRPr="005F4A35" w:rsidRDefault="00422909">
      <w:pPr>
        <w:pStyle w:val="ctext"/>
      </w:pPr>
      <w:r w:rsidRPr="005F4A35">
        <w:lastRenderedPageBreak/>
        <w:t>All inpatient psychiatric providers must meet federal requirements for utilization control as stated in the Code of Federal Regulations, 42 CFR §§456.150 through 456.245.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13CEB09E"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50A8C89" w14:textId="77777777" w:rsidR="00507FA3" w:rsidRPr="005F4A35" w:rsidRDefault="00507FA3" w:rsidP="00507FA3">
            <w:pPr>
              <w:pStyle w:val="chead2"/>
            </w:pPr>
            <w:bookmarkStart w:id="79" w:name="_Toc43272138"/>
            <w:bookmarkStart w:id="80" w:name="_Toc201313823"/>
            <w:r w:rsidRPr="005F4A35">
              <w:t>221.110</w:t>
            </w:r>
            <w:r w:rsidRPr="005F4A35">
              <w:tab/>
              <w:t>Utilization Review (</w:t>
            </w:r>
            <w:smartTag w:uri="urn:schemas-microsoft-com:office:smarttags" w:element="place">
              <w:smartTag w:uri="urn:schemas-microsoft-com:office:smarttags" w:element="City">
                <w:r w:rsidRPr="005F4A35">
                  <w:t>UR</w:t>
                </w:r>
              </w:smartTag>
            </w:smartTag>
            <w:r w:rsidRPr="005F4A35">
              <w:t>) Plan</w:t>
            </w:r>
            <w:bookmarkEnd w:id="79"/>
            <w:bookmarkEnd w:id="80"/>
          </w:p>
        </w:tc>
        <w:tc>
          <w:tcPr>
            <w:tcW w:w="1238" w:type="dxa"/>
            <w:tcBorders>
              <w:top w:val="single" w:sz="2" w:space="0" w:color="FFFFFF"/>
              <w:left w:val="single" w:sz="6" w:space="0" w:color="FFFFFF"/>
              <w:bottom w:val="single" w:sz="2" w:space="0" w:color="FFFFFF"/>
              <w:right w:val="single" w:sz="2" w:space="0" w:color="FFFFFF"/>
            </w:tcBorders>
          </w:tcPr>
          <w:p w14:paraId="30BE68FE"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t>10-13-03</w:t>
              </w:r>
            </w:smartTag>
          </w:p>
        </w:tc>
      </w:tr>
    </w:tbl>
    <w:p w14:paraId="7B5A56CA" w14:textId="77777777" w:rsidR="00507FA3" w:rsidRPr="005F4A35" w:rsidRDefault="00507FA3" w:rsidP="00507FA3">
      <w:pPr>
        <w:pStyle w:val="ctext"/>
      </w:pPr>
      <w:r w:rsidRPr="005F4A35">
        <w:t xml:space="preserve">Each inpatient psychiatric provider must have in effect a written UR plan which provides for a review of each beneficiary’s need for the services provided.  Each written </w:t>
      </w:r>
      <w:smartTag w:uri="urn:schemas-microsoft-com:office:smarttags" w:element="place">
        <w:smartTag w:uri="urn:schemas-microsoft-com:office:smarttags" w:element="City">
          <w:r w:rsidRPr="005F4A35">
            <w:t>UR</w:t>
          </w:r>
        </w:smartTag>
      </w:smartTag>
      <w:r w:rsidRPr="005F4A35">
        <w:t xml:space="preserve"> plan must meet the requirements specified in the Code of Federal Regulations, 42 CFR §§456.201 through 456.245.</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7B4F6FD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3C088D4" w14:textId="77777777" w:rsidR="00422909" w:rsidRPr="005F4A35" w:rsidRDefault="00422909">
            <w:pPr>
              <w:pStyle w:val="chead2"/>
            </w:pPr>
            <w:bookmarkStart w:id="81" w:name="_Toc43272139"/>
            <w:bookmarkStart w:id="82" w:name="_Toc201313824"/>
            <w:r w:rsidRPr="005F4A35">
              <w:t>221.200</w:t>
            </w:r>
            <w:r w:rsidRPr="005F4A35">
              <w:tab/>
            </w:r>
            <w:smartTag w:uri="urn:schemas-microsoft-com:office:smarttags" w:element="place">
              <w:smartTag w:uri="urn:schemas-microsoft-com:office:smarttags" w:element="City">
                <w:r w:rsidRPr="005F4A35">
                  <w:t>UR</w:t>
                </w:r>
              </w:smartTag>
            </w:smartTag>
            <w:r w:rsidRPr="005F4A35">
              <w:t xml:space="preserve"> Plan Administrative Requirement</w:t>
            </w:r>
            <w:bookmarkEnd w:id="81"/>
            <w:bookmarkEnd w:id="82"/>
          </w:p>
        </w:tc>
        <w:tc>
          <w:tcPr>
            <w:tcW w:w="1238" w:type="dxa"/>
            <w:tcBorders>
              <w:top w:val="single" w:sz="2" w:space="0" w:color="FFFFFF"/>
              <w:left w:val="single" w:sz="6" w:space="0" w:color="FFFFFF"/>
              <w:bottom w:val="single" w:sz="2" w:space="0" w:color="FFFFFF"/>
              <w:right w:val="single" w:sz="2" w:space="0" w:color="FFFFFF"/>
            </w:tcBorders>
          </w:tcPr>
          <w:p w14:paraId="1C4E1A30" w14:textId="77777777" w:rsidR="00422909" w:rsidRPr="005F4A35" w:rsidRDefault="00422909">
            <w:pPr>
              <w:pStyle w:val="cDate2"/>
            </w:pPr>
          </w:p>
        </w:tc>
      </w:tr>
      <w:tr w:rsidR="00422909" w:rsidRPr="005F4A35" w14:paraId="1FC5F19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183559E" w14:textId="77777777" w:rsidR="00422909" w:rsidRPr="005F4A35" w:rsidRDefault="00422909">
            <w:pPr>
              <w:pStyle w:val="chead2"/>
            </w:pPr>
            <w:bookmarkStart w:id="83" w:name="_Toc43272140"/>
            <w:bookmarkStart w:id="84" w:name="_Toc201313825"/>
            <w:r w:rsidRPr="005F4A35">
              <w:t>221.210</w:t>
            </w:r>
            <w:r w:rsidRPr="005F4A35">
              <w:tab/>
            </w:r>
            <w:smartTag w:uri="urn:schemas-microsoft-com:office:smarttags" w:element="place">
              <w:smartTag w:uri="urn:schemas-microsoft-com:office:smarttags" w:element="City">
                <w:r w:rsidRPr="005F4A35">
                  <w:t>UR</w:t>
                </w:r>
              </w:smartTag>
            </w:smartTag>
            <w:r w:rsidRPr="005F4A35">
              <w:t xml:space="preserve"> Plan Requirements</w:t>
            </w:r>
            <w:bookmarkEnd w:id="83"/>
            <w:bookmarkEnd w:id="84"/>
          </w:p>
        </w:tc>
        <w:tc>
          <w:tcPr>
            <w:tcW w:w="1238" w:type="dxa"/>
            <w:tcBorders>
              <w:top w:val="single" w:sz="2" w:space="0" w:color="FFFFFF"/>
              <w:left w:val="single" w:sz="6" w:space="0" w:color="FFFFFF"/>
              <w:bottom w:val="single" w:sz="2" w:space="0" w:color="FFFFFF"/>
              <w:right w:val="single" w:sz="2" w:space="0" w:color="FFFFFF"/>
            </w:tcBorders>
          </w:tcPr>
          <w:p w14:paraId="16784A45"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t>10-13-03</w:t>
              </w:r>
            </w:smartTag>
          </w:p>
        </w:tc>
      </w:tr>
    </w:tbl>
    <w:p w14:paraId="07D0F982" w14:textId="77777777" w:rsidR="00422909" w:rsidRPr="005F4A35" w:rsidRDefault="00422909">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w:t>
      </w:r>
    </w:p>
    <w:p w14:paraId="77009BAF" w14:textId="77777777" w:rsidR="00422909" w:rsidRPr="005F4A35" w:rsidRDefault="00E663AE" w:rsidP="00E663AE">
      <w:pPr>
        <w:pStyle w:val="CLETTERED"/>
      </w:pPr>
      <w:r w:rsidRPr="005F4A35">
        <w:t>A.</w:t>
      </w:r>
      <w:r w:rsidRPr="005F4A35">
        <w:tab/>
      </w:r>
      <w:r w:rsidR="00422909" w:rsidRPr="005F4A35">
        <w:t xml:space="preserve">Provide for a committee to </w:t>
      </w:r>
      <w:proofErr w:type="gramStart"/>
      <w:r w:rsidR="00422909" w:rsidRPr="005F4A35">
        <w:t>perform</w:t>
      </w:r>
      <w:proofErr w:type="gramEnd"/>
      <w:r w:rsidR="00422909" w:rsidRPr="005F4A35">
        <w:t xml:space="preserve"> </w:t>
      </w:r>
      <w:smartTag w:uri="urn:schemas-microsoft-com:office:smarttags" w:element="place">
        <w:smartTag w:uri="urn:schemas-microsoft-com:office:smarttags" w:element="City">
          <w:r w:rsidR="00422909" w:rsidRPr="005F4A35">
            <w:t>UR</w:t>
          </w:r>
        </w:smartTag>
      </w:smartTag>
      <w:r w:rsidR="00422909" w:rsidRPr="005F4A35">
        <w:t xml:space="preserve"> </w:t>
      </w:r>
      <w:proofErr w:type="gramStart"/>
      <w:r w:rsidR="00422909" w:rsidRPr="005F4A35">
        <w:t>requirements;</w:t>
      </w:r>
      <w:proofErr w:type="gramEnd"/>
    </w:p>
    <w:p w14:paraId="6D616FE6" w14:textId="77777777" w:rsidR="00422909" w:rsidRPr="005F4A35" w:rsidRDefault="00E663AE" w:rsidP="00E663AE">
      <w:pPr>
        <w:pStyle w:val="CLETTERED"/>
      </w:pPr>
      <w:r w:rsidRPr="005F4A35">
        <w:t>B.</w:t>
      </w:r>
      <w:r w:rsidRPr="005F4A35">
        <w:tab/>
      </w:r>
      <w:r w:rsidR="00422909" w:rsidRPr="005F4A35">
        <w:t xml:space="preserve">Describe the organization, </w:t>
      </w:r>
      <w:proofErr w:type="gramStart"/>
      <w:r w:rsidR="00422909" w:rsidRPr="005F4A35">
        <w:t>composition</w:t>
      </w:r>
      <w:proofErr w:type="gramEnd"/>
      <w:r w:rsidR="00422909" w:rsidRPr="005F4A35">
        <w:t xml:space="preserve"> and functions of the committee and</w:t>
      </w:r>
    </w:p>
    <w:p w14:paraId="4E0EB6FA" w14:textId="77777777" w:rsidR="00422909" w:rsidRPr="005F4A35" w:rsidRDefault="00E663AE" w:rsidP="00E663AE">
      <w:pPr>
        <w:pStyle w:val="CLETTERED"/>
      </w:pPr>
      <w:r w:rsidRPr="005F4A35">
        <w:t>C.</w:t>
      </w:r>
      <w:r w:rsidRPr="005F4A35">
        <w:tab/>
      </w:r>
      <w:r w:rsidR="00422909" w:rsidRPr="005F4A35">
        <w:t>Specify the frequency of committee meetings.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7FA3" w:rsidRPr="005F4A35" w14:paraId="285875C0"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258E685E" w14:textId="77777777" w:rsidR="00507FA3" w:rsidRPr="005F4A35" w:rsidRDefault="00507FA3" w:rsidP="00507FA3">
            <w:pPr>
              <w:pStyle w:val="chead2"/>
            </w:pPr>
            <w:bookmarkStart w:id="85" w:name="_Toc43272141"/>
            <w:bookmarkStart w:id="86" w:name="_Toc201313826"/>
            <w:r w:rsidRPr="005F4A35">
              <w:t>221.211</w:t>
            </w:r>
            <w:r w:rsidRPr="005F4A35">
              <w:tab/>
              <w:t xml:space="preserve">Organization and Composition of </w:t>
            </w:r>
            <w:smartTag w:uri="urn:schemas-microsoft-com:office:smarttags" w:element="City">
              <w:smartTag w:uri="urn:schemas-microsoft-com:office:smarttags" w:element="place">
                <w:r w:rsidRPr="005F4A35">
                  <w:t>UR</w:t>
                </w:r>
              </w:smartTag>
            </w:smartTag>
            <w:r w:rsidRPr="005F4A35">
              <w:t xml:space="preserve"> Committee (§42 CFR 456.206)</w:t>
            </w:r>
            <w:bookmarkEnd w:id="85"/>
            <w:bookmarkEnd w:id="86"/>
          </w:p>
        </w:tc>
        <w:tc>
          <w:tcPr>
            <w:tcW w:w="1238" w:type="dxa"/>
            <w:tcBorders>
              <w:top w:val="single" w:sz="2" w:space="0" w:color="FFFFFF"/>
              <w:left w:val="single" w:sz="6" w:space="0" w:color="FFFFFF"/>
              <w:bottom w:val="single" w:sz="2" w:space="0" w:color="FFFFFF"/>
              <w:right w:val="single" w:sz="2" w:space="0" w:color="FFFFFF"/>
            </w:tcBorders>
          </w:tcPr>
          <w:p w14:paraId="6346A5EE"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t>10-13-03</w:t>
              </w:r>
            </w:smartTag>
          </w:p>
        </w:tc>
      </w:tr>
    </w:tbl>
    <w:p w14:paraId="64AA1BDE" w14:textId="77777777" w:rsidR="00507FA3" w:rsidRPr="005F4A35" w:rsidRDefault="00507FA3" w:rsidP="007879E3">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committee must be composed of two or more physicians assisted by other professional personnel.  At least one of the physicians must be knowledgeable in the diagnosis and treatment of mental diseases.</w:t>
      </w:r>
    </w:p>
    <w:p w14:paraId="6CFBFAAC" w14:textId="77777777" w:rsidR="00507FA3" w:rsidRPr="005F4A35" w:rsidRDefault="00507FA3" w:rsidP="007879E3">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committee must be constituted as:</w:t>
      </w:r>
    </w:p>
    <w:p w14:paraId="19CC8F53" w14:textId="77777777" w:rsidR="00507FA3" w:rsidRPr="005F4A35" w:rsidRDefault="00507FA3" w:rsidP="007879E3">
      <w:pPr>
        <w:pStyle w:val="CLETTERED"/>
      </w:pPr>
      <w:r w:rsidRPr="005F4A35">
        <w:t>A.</w:t>
      </w:r>
      <w:r w:rsidRPr="005F4A35">
        <w:tab/>
        <w:t xml:space="preserve">A committee of the inpatient psychiatric provider </w:t>
      </w:r>
      <w:proofErr w:type="gramStart"/>
      <w:r w:rsidRPr="005F4A35">
        <w:t>staff;</w:t>
      </w:r>
      <w:proofErr w:type="gramEnd"/>
    </w:p>
    <w:p w14:paraId="57A319EC" w14:textId="77777777" w:rsidR="00507FA3" w:rsidRPr="005F4A35" w:rsidRDefault="00507FA3" w:rsidP="007879E3">
      <w:pPr>
        <w:pStyle w:val="CLETTERED"/>
      </w:pPr>
      <w:r w:rsidRPr="005F4A35">
        <w:t>B.</w:t>
      </w:r>
      <w:r w:rsidRPr="005F4A35">
        <w:tab/>
        <w:t>A group outside the inpatient psychiatric provider staff, established by the local medical or osteopathic society and at least some of the inpatient psychiatric providers in the locality, or</w:t>
      </w:r>
    </w:p>
    <w:p w14:paraId="27266A79" w14:textId="77777777" w:rsidR="00507FA3" w:rsidRPr="005F4A35" w:rsidRDefault="00507FA3" w:rsidP="007879E3">
      <w:pPr>
        <w:pStyle w:val="CLETTERED"/>
      </w:pPr>
      <w:r w:rsidRPr="005F4A35">
        <w:t>C.</w:t>
      </w:r>
      <w:r w:rsidRPr="005F4A35">
        <w:tab/>
        <w:t>A group capable of performing utilization reviews, established and organized in a manner consistent with 42 CFR §§456.150 through 456.245.</w:t>
      </w:r>
    </w:p>
    <w:p w14:paraId="07CF617A" w14:textId="77777777" w:rsidR="00507FA3" w:rsidRPr="005F4A35" w:rsidRDefault="00507FA3" w:rsidP="00507FA3">
      <w:pPr>
        <w:pStyle w:val="ctext"/>
      </w:pPr>
      <w:r w:rsidRPr="005F4A35">
        <w:t>The committee may not include any individual who is directly responsible for the care of a beneficiary whose care is being reviewed or who has a financial interest in any inpatient psychiatric facility.  (Financial interest is defined as direct or indirect stock or ownership of 5% or more in any inpatient psychiatric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77F7A3F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9DB3DAB" w14:textId="77777777" w:rsidR="00422909" w:rsidRPr="005F4A35" w:rsidRDefault="00422909">
            <w:pPr>
              <w:pStyle w:val="chead2"/>
            </w:pPr>
            <w:bookmarkStart w:id="87" w:name="_Toc43272142"/>
            <w:bookmarkStart w:id="88" w:name="_Toc201313827"/>
            <w:r w:rsidRPr="005F4A35">
              <w:t>221.300</w:t>
            </w:r>
            <w:r w:rsidRPr="005F4A35">
              <w:tab/>
            </w:r>
            <w:smartTag w:uri="urn:schemas-microsoft-com:office:smarttags" w:element="place">
              <w:smartTag w:uri="urn:schemas-microsoft-com:office:smarttags" w:element="City">
                <w:r w:rsidRPr="005F4A35">
                  <w:t>UR</w:t>
                </w:r>
              </w:smartTag>
            </w:smartTag>
            <w:r w:rsidRPr="005F4A35">
              <w:t xml:space="preserve"> Plan Information Requirement</w:t>
            </w:r>
            <w:bookmarkEnd w:id="87"/>
            <w:bookmarkEnd w:id="88"/>
          </w:p>
        </w:tc>
        <w:tc>
          <w:tcPr>
            <w:tcW w:w="1238" w:type="dxa"/>
            <w:tcBorders>
              <w:top w:val="single" w:sz="2" w:space="0" w:color="FFFFFF"/>
              <w:left w:val="single" w:sz="6" w:space="0" w:color="FFFFFF"/>
              <w:bottom w:val="single" w:sz="2" w:space="0" w:color="FFFFFF"/>
              <w:right w:val="single" w:sz="2" w:space="0" w:color="FFFFFF"/>
            </w:tcBorders>
          </w:tcPr>
          <w:p w14:paraId="2AD99360" w14:textId="77777777" w:rsidR="00422909" w:rsidRPr="005F4A35" w:rsidRDefault="00422909">
            <w:pPr>
              <w:pStyle w:val="cDate2"/>
            </w:pPr>
          </w:p>
        </w:tc>
      </w:tr>
      <w:tr w:rsidR="00507FA3" w:rsidRPr="005F4A35" w14:paraId="33A736BB"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25914C3" w14:textId="77777777" w:rsidR="00507FA3" w:rsidRPr="005F4A35" w:rsidRDefault="00507FA3" w:rsidP="00507FA3">
            <w:pPr>
              <w:pStyle w:val="chead2"/>
            </w:pPr>
            <w:bookmarkStart w:id="89" w:name="_Toc43272143"/>
            <w:bookmarkStart w:id="90" w:name="_Toc201313828"/>
            <w:r w:rsidRPr="005F4A35">
              <w:t>221.310</w:t>
            </w:r>
            <w:r w:rsidRPr="005F4A35">
              <w:tab/>
              <w:t>Beneficiary Information Required for UR</w:t>
            </w:r>
            <w:bookmarkEnd w:id="89"/>
            <w:bookmarkEnd w:id="90"/>
          </w:p>
        </w:tc>
        <w:tc>
          <w:tcPr>
            <w:tcW w:w="1238" w:type="dxa"/>
            <w:tcBorders>
              <w:top w:val="single" w:sz="2" w:space="0" w:color="FFFFFF"/>
              <w:left w:val="single" w:sz="6" w:space="0" w:color="FFFFFF"/>
              <w:bottom w:val="single" w:sz="2" w:space="0" w:color="FFFFFF"/>
              <w:right w:val="single" w:sz="2" w:space="0" w:color="FFFFFF"/>
            </w:tcBorders>
          </w:tcPr>
          <w:p w14:paraId="5E7E704E" w14:textId="77777777" w:rsidR="00507FA3" w:rsidRPr="005F4A35" w:rsidRDefault="00507FA3" w:rsidP="00507FA3">
            <w:pPr>
              <w:pStyle w:val="cDate2"/>
            </w:pPr>
            <w:smartTag w:uri="urn:schemas-microsoft-com:office:smarttags" w:element="date">
              <w:smartTagPr>
                <w:attr w:name="Year" w:val="2003"/>
                <w:attr w:name="Day" w:val="13"/>
                <w:attr w:name="Month" w:val="10"/>
              </w:smartTagPr>
              <w:r w:rsidRPr="005F4A35">
                <w:t>10-13-03</w:t>
              </w:r>
            </w:smartTag>
          </w:p>
        </w:tc>
      </w:tr>
    </w:tbl>
    <w:p w14:paraId="30EB67F8" w14:textId="77777777" w:rsidR="00507FA3" w:rsidRPr="005F4A35" w:rsidRDefault="00507FA3" w:rsidP="007879E3">
      <w:pPr>
        <w:pStyle w:val="ctext"/>
      </w:pPr>
      <w:r w:rsidRPr="005F4A35">
        <w:t xml:space="preserve">The UR plan must provide that each </w:t>
      </w:r>
      <w:proofErr w:type="gramStart"/>
      <w:r w:rsidRPr="005F4A35">
        <w:t>beneficiary’s</w:t>
      </w:r>
      <w:proofErr w:type="gramEnd"/>
      <w:r w:rsidRPr="005F4A35">
        <w:t xml:space="preserve"> record includes information needed to </w:t>
      </w:r>
      <w:proofErr w:type="gramStart"/>
      <w:r w:rsidRPr="005F4A35">
        <w:t>perform</w:t>
      </w:r>
      <w:proofErr w:type="gramEnd"/>
      <w:r w:rsidRPr="005F4A35">
        <w:t xml:space="preserve"> UR requirements.  This information must include:</w:t>
      </w:r>
    </w:p>
    <w:p w14:paraId="52006C3C" w14:textId="77777777" w:rsidR="00507FA3" w:rsidRPr="005F4A35" w:rsidRDefault="00507FA3" w:rsidP="007879E3">
      <w:pPr>
        <w:pStyle w:val="CLETTERED"/>
      </w:pPr>
      <w:r w:rsidRPr="005F4A35">
        <w:t>A.</w:t>
      </w:r>
      <w:r w:rsidRPr="005F4A35">
        <w:tab/>
        <w:t xml:space="preserve">Identification of the </w:t>
      </w:r>
      <w:proofErr w:type="gramStart"/>
      <w:r w:rsidRPr="005F4A35">
        <w:t>beneficiary;</w:t>
      </w:r>
      <w:proofErr w:type="gramEnd"/>
    </w:p>
    <w:p w14:paraId="75451D26" w14:textId="77777777" w:rsidR="00507FA3" w:rsidRPr="005F4A35" w:rsidRDefault="00507FA3" w:rsidP="007879E3">
      <w:pPr>
        <w:pStyle w:val="CLETTERED"/>
      </w:pPr>
      <w:r w:rsidRPr="005F4A35">
        <w:t>B.</w:t>
      </w:r>
      <w:r w:rsidRPr="005F4A35">
        <w:tab/>
        <w:t xml:space="preserve">Name of the beneficiary’s </w:t>
      </w:r>
      <w:proofErr w:type="gramStart"/>
      <w:r w:rsidRPr="005F4A35">
        <w:t>physician;</w:t>
      </w:r>
      <w:proofErr w:type="gramEnd"/>
    </w:p>
    <w:p w14:paraId="777C3576" w14:textId="77777777" w:rsidR="00507FA3" w:rsidRPr="005F4A35" w:rsidRDefault="00507FA3" w:rsidP="007879E3">
      <w:pPr>
        <w:pStyle w:val="CLETTERED"/>
      </w:pPr>
      <w:r w:rsidRPr="005F4A35">
        <w:t>C.</w:t>
      </w:r>
      <w:r w:rsidRPr="005F4A35">
        <w:tab/>
        <w:t xml:space="preserve">Date of </w:t>
      </w:r>
      <w:proofErr w:type="gramStart"/>
      <w:r w:rsidRPr="005F4A35">
        <w:t>admission;</w:t>
      </w:r>
      <w:proofErr w:type="gramEnd"/>
    </w:p>
    <w:p w14:paraId="731BD70A" w14:textId="77777777" w:rsidR="00507FA3" w:rsidRPr="005F4A35" w:rsidRDefault="00507FA3" w:rsidP="007879E3">
      <w:pPr>
        <w:pStyle w:val="CLETTERED"/>
      </w:pPr>
      <w:r w:rsidRPr="005F4A35">
        <w:t>D.</w:t>
      </w:r>
      <w:r w:rsidRPr="005F4A35">
        <w:tab/>
        <w:t xml:space="preserve">Dates of application and authorization for Medicaid benefits, if application is made after </w:t>
      </w:r>
      <w:proofErr w:type="gramStart"/>
      <w:r w:rsidRPr="005F4A35">
        <w:t>admission;</w:t>
      </w:r>
      <w:proofErr w:type="gramEnd"/>
    </w:p>
    <w:p w14:paraId="0E159F7C" w14:textId="77777777" w:rsidR="00507FA3" w:rsidRPr="005F4A35" w:rsidRDefault="00507FA3" w:rsidP="007879E3">
      <w:pPr>
        <w:pStyle w:val="CLETTERED"/>
      </w:pPr>
      <w:r w:rsidRPr="005F4A35">
        <w:t>E.</w:t>
      </w:r>
      <w:r w:rsidRPr="005F4A35">
        <w:tab/>
        <w:t xml:space="preserve">Individual plan of </w:t>
      </w:r>
      <w:proofErr w:type="gramStart"/>
      <w:r w:rsidRPr="005F4A35">
        <w:t>care;</w:t>
      </w:r>
      <w:proofErr w:type="gramEnd"/>
    </w:p>
    <w:p w14:paraId="6E940D78" w14:textId="77777777" w:rsidR="00507FA3" w:rsidRPr="005F4A35" w:rsidRDefault="00507FA3" w:rsidP="007879E3">
      <w:pPr>
        <w:pStyle w:val="CLETTERED"/>
      </w:pPr>
      <w:r w:rsidRPr="005F4A35">
        <w:lastRenderedPageBreak/>
        <w:t>F.</w:t>
      </w:r>
      <w:r w:rsidRPr="005F4A35">
        <w:tab/>
        <w:t xml:space="preserve">Initial and subsequent continued stay review </w:t>
      </w:r>
      <w:proofErr w:type="gramStart"/>
      <w:r w:rsidRPr="005F4A35">
        <w:t>dates;</w:t>
      </w:r>
      <w:proofErr w:type="gramEnd"/>
    </w:p>
    <w:p w14:paraId="40D5A1FD" w14:textId="77777777" w:rsidR="00507FA3" w:rsidRPr="005F4A35" w:rsidRDefault="00507FA3" w:rsidP="007879E3">
      <w:pPr>
        <w:pStyle w:val="CLETTERED"/>
      </w:pPr>
      <w:r w:rsidRPr="005F4A35">
        <w:t>G.</w:t>
      </w:r>
      <w:r w:rsidRPr="005F4A35">
        <w:tab/>
        <w:t>Reasons and plan for continued stay if the attending physician believes continued stay is necessary or</w:t>
      </w:r>
    </w:p>
    <w:p w14:paraId="5EB4483E" w14:textId="77777777" w:rsidR="00507FA3" w:rsidRPr="005F4A35" w:rsidRDefault="00507FA3" w:rsidP="00507FA3">
      <w:pPr>
        <w:pStyle w:val="CLETTERED"/>
      </w:pPr>
      <w:r w:rsidRPr="005F4A35">
        <w:t>H.</w:t>
      </w:r>
      <w:r w:rsidRPr="005F4A35">
        <w:tab/>
        <w:t>Other supporting material believed appropriate by the committee.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2A57D3A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5444A7D" w14:textId="77777777" w:rsidR="00422909" w:rsidRPr="005F4A35" w:rsidRDefault="00422909">
            <w:pPr>
              <w:pStyle w:val="chead2"/>
            </w:pPr>
            <w:bookmarkStart w:id="91" w:name="_Toc43272144"/>
            <w:bookmarkStart w:id="92" w:name="_Toc201313829"/>
            <w:r w:rsidRPr="005F4A35">
              <w:t>221.320</w:t>
            </w:r>
            <w:r w:rsidRPr="005F4A35">
              <w:tab/>
              <w:t>Records and Reports</w:t>
            </w:r>
            <w:bookmarkEnd w:id="91"/>
            <w:bookmarkEnd w:id="92"/>
          </w:p>
        </w:tc>
        <w:tc>
          <w:tcPr>
            <w:tcW w:w="1238" w:type="dxa"/>
            <w:tcBorders>
              <w:top w:val="single" w:sz="2" w:space="0" w:color="FFFFFF"/>
              <w:left w:val="single" w:sz="6" w:space="0" w:color="FFFFFF"/>
              <w:bottom w:val="single" w:sz="2" w:space="0" w:color="FFFFFF"/>
              <w:right w:val="single" w:sz="2" w:space="0" w:color="FFFFFF"/>
            </w:tcBorders>
          </w:tcPr>
          <w:p w14:paraId="67EA80B0"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t>10-13-03</w:t>
              </w:r>
            </w:smartTag>
          </w:p>
        </w:tc>
      </w:tr>
    </w:tbl>
    <w:p w14:paraId="065E8C5A" w14:textId="77777777" w:rsidR="00422909" w:rsidRPr="005F4A35" w:rsidRDefault="00422909">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 describe the type of records which are kept by the committee, the type and frequency of committee reports and the arrangements for distribution to the appropriate individuals.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30D4498B"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43B0965" w14:textId="77777777" w:rsidR="004305AB" w:rsidRPr="005F4A35" w:rsidRDefault="004305AB" w:rsidP="004305AB">
            <w:pPr>
              <w:pStyle w:val="chead2"/>
            </w:pPr>
            <w:bookmarkStart w:id="93" w:name="_Toc43272145"/>
            <w:bookmarkStart w:id="94" w:name="_Toc201313830"/>
            <w:r w:rsidRPr="005F4A35">
              <w:t>221.330</w:t>
            </w:r>
            <w:r w:rsidRPr="005F4A35">
              <w:tab/>
              <w:t>Confidentiality</w:t>
            </w:r>
            <w:bookmarkEnd w:id="93"/>
            <w:bookmarkEnd w:id="94"/>
          </w:p>
        </w:tc>
        <w:tc>
          <w:tcPr>
            <w:tcW w:w="1238" w:type="dxa"/>
            <w:tcBorders>
              <w:top w:val="single" w:sz="2" w:space="0" w:color="FFFFFF"/>
              <w:left w:val="single" w:sz="6" w:space="0" w:color="FFFFFF"/>
              <w:bottom w:val="single" w:sz="2" w:space="0" w:color="FFFFFF"/>
              <w:right w:val="single" w:sz="2" w:space="0" w:color="FFFFFF"/>
            </w:tcBorders>
          </w:tcPr>
          <w:p w14:paraId="17E46A72"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5B1620D4" w14:textId="77777777" w:rsidR="004305AB" w:rsidRPr="005F4A35" w:rsidRDefault="004305AB" w:rsidP="004305AB">
      <w:pPr>
        <w:pStyle w:val="ctext"/>
      </w:pPr>
      <w:r w:rsidRPr="005F4A35">
        <w:t xml:space="preserve">The plan must </w:t>
      </w:r>
      <w:proofErr w:type="gramStart"/>
      <w:r w:rsidRPr="005F4A35">
        <w:t>provide</w:t>
      </w:r>
      <w:proofErr w:type="gramEnd"/>
      <w:r w:rsidRPr="005F4A35">
        <w:t xml:space="preserve"> that the identities of individual beneficiaries in all UR records and reports are kept confidential.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1EF80A5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AF63BDB" w14:textId="77777777" w:rsidR="00422909" w:rsidRPr="005F4A35" w:rsidRDefault="00422909">
            <w:pPr>
              <w:pStyle w:val="chead2"/>
            </w:pPr>
            <w:bookmarkStart w:id="95" w:name="_Toc43272146"/>
            <w:bookmarkStart w:id="96" w:name="_Toc201313831"/>
            <w:r w:rsidRPr="005F4A35">
              <w:t>221.400</w:t>
            </w:r>
            <w:r w:rsidRPr="005F4A35">
              <w:tab/>
              <w:t>Review of Need for Continued Stay</w:t>
            </w:r>
            <w:bookmarkEnd w:id="95"/>
            <w:bookmarkEnd w:id="96"/>
          </w:p>
        </w:tc>
        <w:tc>
          <w:tcPr>
            <w:tcW w:w="1238" w:type="dxa"/>
            <w:tcBorders>
              <w:top w:val="single" w:sz="2" w:space="0" w:color="FFFFFF"/>
              <w:left w:val="single" w:sz="6" w:space="0" w:color="FFFFFF"/>
              <w:bottom w:val="single" w:sz="2" w:space="0" w:color="FFFFFF"/>
              <w:right w:val="single" w:sz="2" w:space="0" w:color="FFFFFF"/>
            </w:tcBorders>
          </w:tcPr>
          <w:p w14:paraId="53632E67" w14:textId="77777777" w:rsidR="00422909" w:rsidRPr="005F4A35" w:rsidRDefault="00422909">
            <w:pPr>
              <w:pStyle w:val="cDate2"/>
            </w:pPr>
          </w:p>
        </w:tc>
      </w:tr>
      <w:tr w:rsidR="004305AB" w:rsidRPr="005F4A35" w14:paraId="13F525E7"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2CB1C582" w14:textId="77777777" w:rsidR="004305AB" w:rsidRPr="005F4A35" w:rsidRDefault="004305AB" w:rsidP="004305AB">
            <w:pPr>
              <w:pStyle w:val="chead2"/>
            </w:pPr>
            <w:bookmarkStart w:id="97" w:name="_Toc43272147"/>
            <w:bookmarkStart w:id="98" w:name="_Toc201313832"/>
            <w:r w:rsidRPr="005F4A35">
              <w:t>221.410</w:t>
            </w:r>
            <w:r w:rsidRPr="005F4A35">
              <w:tab/>
              <w:t>Continued Stay Review Required</w:t>
            </w:r>
            <w:bookmarkEnd w:id="97"/>
            <w:bookmarkEnd w:id="98"/>
          </w:p>
        </w:tc>
        <w:tc>
          <w:tcPr>
            <w:tcW w:w="1238" w:type="dxa"/>
            <w:tcBorders>
              <w:top w:val="single" w:sz="2" w:space="0" w:color="FFFFFF"/>
              <w:left w:val="single" w:sz="6" w:space="0" w:color="FFFFFF"/>
              <w:bottom w:val="single" w:sz="2" w:space="0" w:color="FFFFFF"/>
              <w:right w:val="single" w:sz="2" w:space="0" w:color="FFFFFF"/>
            </w:tcBorders>
          </w:tcPr>
          <w:p w14:paraId="3AF2E983"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3EBBC431" w14:textId="77777777" w:rsidR="004305AB" w:rsidRPr="005F4A35" w:rsidRDefault="004305AB" w:rsidP="004305AB">
      <w:pPr>
        <w:pStyle w:val="ctext"/>
      </w:pPr>
      <w:r w:rsidRPr="005F4A35">
        <w:t>The UR plan must provide for a review of each beneficiary’s continued stay in the inpatient psychiatric facility to decide whether it is needed.  See Sections 221.400 through 221.464.</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041D747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4626B42" w14:textId="77777777" w:rsidR="00422909" w:rsidRPr="005F4A35" w:rsidRDefault="00422909">
            <w:pPr>
              <w:pStyle w:val="chead2"/>
            </w:pPr>
            <w:bookmarkStart w:id="99" w:name="_Toc43272148"/>
            <w:bookmarkStart w:id="100" w:name="_Toc201313833"/>
            <w:r w:rsidRPr="005F4A35">
              <w:t>221.420</w:t>
            </w:r>
            <w:r w:rsidRPr="005F4A35">
              <w:tab/>
              <w:t>Evaluation Criteria for Continued Stay</w:t>
            </w:r>
            <w:bookmarkEnd w:id="99"/>
            <w:bookmarkEnd w:id="100"/>
          </w:p>
        </w:tc>
        <w:tc>
          <w:tcPr>
            <w:tcW w:w="1238" w:type="dxa"/>
            <w:tcBorders>
              <w:top w:val="single" w:sz="2" w:space="0" w:color="FFFFFF"/>
              <w:left w:val="single" w:sz="6" w:space="0" w:color="FFFFFF"/>
              <w:bottom w:val="single" w:sz="2" w:space="0" w:color="FFFFFF"/>
              <w:right w:val="single" w:sz="2" w:space="0" w:color="FFFFFF"/>
            </w:tcBorders>
          </w:tcPr>
          <w:p w14:paraId="0EB9AC8E"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t>10-13-03</w:t>
              </w:r>
            </w:smartTag>
          </w:p>
        </w:tc>
      </w:tr>
    </w:tbl>
    <w:p w14:paraId="7908D702" w14:textId="77777777" w:rsidR="00422909" w:rsidRPr="005F4A35" w:rsidRDefault="00422909">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 provide that the UR Committee develops:</w:t>
      </w:r>
    </w:p>
    <w:p w14:paraId="632D5E43" w14:textId="77777777" w:rsidR="00422909" w:rsidRPr="005F4A35" w:rsidRDefault="00E663AE" w:rsidP="00E663AE">
      <w:pPr>
        <w:pStyle w:val="CLETTERED"/>
      </w:pPr>
      <w:r w:rsidRPr="005F4A35">
        <w:t>A.</w:t>
      </w:r>
      <w:r w:rsidRPr="005F4A35">
        <w:tab/>
      </w:r>
      <w:r w:rsidR="00422909" w:rsidRPr="005F4A35">
        <w:t>Written medical care criteria to assess the need for continued stay and</w:t>
      </w:r>
    </w:p>
    <w:p w14:paraId="5E8617F7" w14:textId="77777777" w:rsidR="00422909" w:rsidRPr="005F4A35" w:rsidRDefault="00E663AE" w:rsidP="00E663AE">
      <w:pPr>
        <w:pStyle w:val="CLETTERED"/>
      </w:pPr>
      <w:r w:rsidRPr="005F4A35">
        <w:t>B.</w:t>
      </w:r>
      <w:r w:rsidRPr="005F4A35">
        <w:tab/>
      </w:r>
      <w:r w:rsidR="00422909" w:rsidRPr="005F4A35">
        <w:t>More extensive written criteria for cases which experience shows are:</w:t>
      </w:r>
    </w:p>
    <w:p w14:paraId="59524096" w14:textId="77777777" w:rsidR="00422909" w:rsidRPr="005F4A35" w:rsidRDefault="00E663AE" w:rsidP="00E663AE">
      <w:pPr>
        <w:pStyle w:val="cnumbered"/>
      </w:pPr>
      <w:r w:rsidRPr="005F4A35">
        <w:t>1.</w:t>
      </w:r>
      <w:r w:rsidRPr="005F4A35">
        <w:tab/>
      </w:r>
      <w:r w:rsidR="00422909" w:rsidRPr="005F4A35">
        <w:t xml:space="preserve">Associated with high </w:t>
      </w:r>
      <w:proofErr w:type="gramStart"/>
      <w:r w:rsidR="00422909" w:rsidRPr="005F4A35">
        <w:t>costs;</w:t>
      </w:r>
      <w:proofErr w:type="gramEnd"/>
    </w:p>
    <w:p w14:paraId="43849CE0" w14:textId="77777777" w:rsidR="00422909" w:rsidRPr="005F4A35" w:rsidRDefault="00E663AE" w:rsidP="00E663AE">
      <w:pPr>
        <w:pStyle w:val="cnumbered"/>
      </w:pPr>
      <w:r w:rsidRPr="005F4A35">
        <w:t>2.</w:t>
      </w:r>
      <w:r w:rsidRPr="005F4A35">
        <w:tab/>
      </w:r>
      <w:r w:rsidR="00422909" w:rsidRPr="005F4A35">
        <w:t>Associated with the frequent furnishing of excessive services or</w:t>
      </w:r>
      <w:bookmarkStart w:id="101" w:name="OLE_LINK1"/>
    </w:p>
    <w:bookmarkEnd w:id="101"/>
    <w:p w14:paraId="518303CF" w14:textId="77777777" w:rsidR="00422909" w:rsidRPr="005F4A35" w:rsidRDefault="00E663AE" w:rsidP="00E663AE">
      <w:pPr>
        <w:pStyle w:val="cnumbered"/>
      </w:pPr>
      <w:r w:rsidRPr="005F4A35">
        <w:t>3.</w:t>
      </w:r>
      <w:r w:rsidRPr="005F4A35">
        <w:tab/>
      </w:r>
      <w:r w:rsidR="00422909" w:rsidRPr="005F4A35">
        <w:t>Attended by physicians whose patterns of care are frequently found to be questionable.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37FF8329"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2A35EC26" w14:textId="77777777" w:rsidR="004305AB" w:rsidRPr="005F4A35" w:rsidRDefault="004305AB" w:rsidP="004305AB">
            <w:pPr>
              <w:pStyle w:val="chead2"/>
            </w:pPr>
            <w:bookmarkStart w:id="102" w:name="_Toc43272149"/>
            <w:bookmarkStart w:id="103" w:name="_Toc201313834"/>
            <w:r w:rsidRPr="005F4A35">
              <w:t>221.430</w:t>
            </w:r>
            <w:r w:rsidRPr="005F4A35">
              <w:tab/>
              <w:t>Initial Continued Stay Review Date</w:t>
            </w:r>
            <w:bookmarkEnd w:id="102"/>
            <w:bookmarkEnd w:id="103"/>
          </w:p>
        </w:tc>
        <w:tc>
          <w:tcPr>
            <w:tcW w:w="1238" w:type="dxa"/>
            <w:tcBorders>
              <w:top w:val="single" w:sz="2" w:space="0" w:color="FFFFFF"/>
              <w:left w:val="single" w:sz="6" w:space="0" w:color="FFFFFF"/>
              <w:bottom w:val="single" w:sz="2" w:space="0" w:color="FFFFFF"/>
              <w:right w:val="single" w:sz="2" w:space="0" w:color="FFFFFF"/>
            </w:tcBorders>
          </w:tcPr>
          <w:p w14:paraId="71B1405F"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60577F1B" w14:textId="77777777" w:rsidR="004305AB" w:rsidRPr="005F4A35" w:rsidRDefault="004305AB" w:rsidP="007879E3">
      <w:pPr>
        <w:pStyle w:val="ctext"/>
      </w:pPr>
      <w:r w:rsidRPr="005F4A35">
        <w:t>The UR plan must provide that when a beneficiary is admitted to the inpatient psychiatric facility, the committee will assign a specified date by which the need for continued stay will be reviewed.  If an individual applies for Medicaid while in the inpatient psychiatric facility, the committee must assign the initial continued stay review date within one (1) working day after the inpatient psychiatric facility is notified of the application for Medicaid.</w:t>
      </w:r>
    </w:p>
    <w:p w14:paraId="17B40607" w14:textId="77777777" w:rsidR="004305AB" w:rsidRPr="005F4A35" w:rsidRDefault="004305AB" w:rsidP="007879E3">
      <w:pPr>
        <w:pStyle w:val="ctext"/>
      </w:pPr>
      <w:r w:rsidRPr="005F4A35">
        <w:t>The committee must base its assignment of the initial continued stay review date on:</w:t>
      </w:r>
    </w:p>
    <w:p w14:paraId="7057FE80" w14:textId="77777777" w:rsidR="004305AB" w:rsidRPr="005F4A35" w:rsidRDefault="004305AB" w:rsidP="007879E3">
      <w:pPr>
        <w:pStyle w:val="CLETTERED"/>
      </w:pPr>
      <w:r w:rsidRPr="005F4A35">
        <w:t>A.</w:t>
      </w:r>
      <w:r w:rsidRPr="005F4A35">
        <w:tab/>
        <w:t xml:space="preserve">The methods and criteria described in this </w:t>
      </w:r>
      <w:proofErr w:type="gramStart"/>
      <w:r w:rsidRPr="005F4A35">
        <w:t>manual;</w:t>
      </w:r>
      <w:proofErr w:type="gramEnd"/>
    </w:p>
    <w:p w14:paraId="7ACB6B09" w14:textId="77777777" w:rsidR="004305AB" w:rsidRPr="005F4A35" w:rsidRDefault="004305AB" w:rsidP="007879E3">
      <w:pPr>
        <w:pStyle w:val="CLETTERED"/>
      </w:pPr>
      <w:r w:rsidRPr="005F4A35">
        <w:t>B.</w:t>
      </w:r>
      <w:r w:rsidRPr="005F4A35">
        <w:tab/>
        <w:t>The beneficiary’s condition and</w:t>
      </w:r>
    </w:p>
    <w:p w14:paraId="68D61FE5" w14:textId="77777777" w:rsidR="004305AB" w:rsidRPr="005F4A35" w:rsidRDefault="004305AB" w:rsidP="007879E3">
      <w:pPr>
        <w:pStyle w:val="CLETTERED"/>
      </w:pPr>
      <w:r w:rsidRPr="005F4A35">
        <w:t>C.</w:t>
      </w:r>
      <w:r w:rsidRPr="005F4A35">
        <w:tab/>
        <w:t>The beneficiary’s projected discharge date.</w:t>
      </w:r>
    </w:p>
    <w:p w14:paraId="7992761F" w14:textId="77777777" w:rsidR="004305AB" w:rsidRPr="005F4A35" w:rsidRDefault="004305AB" w:rsidP="004305AB">
      <w:pPr>
        <w:pStyle w:val="ctext"/>
      </w:pPr>
      <w:r w:rsidRPr="005F4A35">
        <w:t xml:space="preserve">The committee must use any available appropriate regional medical care appraisal norms, such as those developed by abstracting services or </w:t>
      </w:r>
      <w:proofErr w:type="gramStart"/>
      <w:r w:rsidRPr="005F4A35">
        <w:t>third party</w:t>
      </w:r>
      <w:proofErr w:type="gramEnd"/>
      <w:r w:rsidRPr="005F4A35">
        <w:t xml:space="preserve"> payers, to assign the initial continued stay review date.  These norms must be based on current and statistically valid data on duration of stay in inpatient psychiatric facilities for beneficiaries whose characteristics, such as age and diagnosis, are </w:t>
      </w:r>
      <w:proofErr w:type="gramStart"/>
      <w:r w:rsidRPr="005F4A35">
        <w:t>similar to</w:t>
      </w:r>
      <w:proofErr w:type="gramEnd"/>
      <w:r w:rsidRPr="005F4A35">
        <w:t xml:space="preserve"> those of the beneficiary</w:t>
      </w:r>
      <w:r w:rsidRPr="005F4A35" w:rsidDel="00AA5890">
        <w:t xml:space="preserve"> </w:t>
      </w:r>
      <w:r w:rsidRPr="005F4A35">
        <w:t xml:space="preserve">whose need for continued stay is being </w:t>
      </w:r>
      <w:r w:rsidRPr="005F4A35">
        <w:lastRenderedPageBreak/>
        <w:t>reviewed.  If the committee uses norms to assign the initial continued stay review day, the number of days between the beneficiary’s admission and the initial continued stay review date must not be greater than the 50th percentile of the norms.  However, the committee may assign a later review date if it documents that the later date is more appropriate.  The initial continued stay review date is not in any case later than thirty (30) calendar days after admission of the beneficiary or notice to the inpatient psychiatric facility of the beneficiary’s application for Medicaid.  The committee must ensure that the initial continued stay review date is recorded in the beneficiary’s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10CF3767"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02CA6C9D" w14:textId="77777777" w:rsidR="004305AB" w:rsidRPr="005F4A35" w:rsidRDefault="004305AB" w:rsidP="004305AB">
            <w:pPr>
              <w:pStyle w:val="chead2"/>
            </w:pPr>
            <w:bookmarkStart w:id="104" w:name="_Toc43272150"/>
            <w:bookmarkStart w:id="105" w:name="_Toc201313835"/>
            <w:r w:rsidRPr="005F4A35">
              <w:t>221.440</w:t>
            </w:r>
            <w:r w:rsidRPr="005F4A35">
              <w:tab/>
              <w:t>Subsequent Continued Stay Review Dates</w:t>
            </w:r>
            <w:bookmarkEnd w:id="104"/>
            <w:bookmarkEnd w:id="105"/>
          </w:p>
        </w:tc>
        <w:tc>
          <w:tcPr>
            <w:tcW w:w="1238" w:type="dxa"/>
            <w:tcBorders>
              <w:top w:val="single" w:sz="2" w:space="0" w:color="FFFFFF"/>
              <w:left w:val="single" w:sz="6" w:space="0" w:color="FFFFFF"/>
              <w:bottom w:val="single" w:sz="2" w:space="0" w:color="FFFFFF"/>
              <w:right w:val="single" w:sz="2" w:space="0" w:color="FFFFFF"/>
            </w:tcBorders>
          </w:tcPr>
          <w:p w14:paraId="2AB58580"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788D21DD" w14:textId="77777777" w:rsidR="004305AB" w:rsidRPr="005F4A35" w:rsidRDefault="004305AB" w:rsidP="007879E3">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 provide:</w:t>
      </w:r>
    </w:p>
    <w:p w14:paraId="59590502" w14:textId="77777777" w:rsidR="004305AB" w:rsidRPr="005F4A35" w:rsidRDefault="004305AB" w:rsidP="007879E3">
      <w:pPr>
        <w:pStyle w:val="CLETTERED"/>
      </w:pPr>
      <w:r w:rsidRPr="005F4A35">
        <w:t>A.</w:t>
      </w:r>
      <w:r w:rsidRPr="005F4A35">
        <w:tab/>
        <w:t xml:space="preserve">That the committee assigns subsequent continued stay review dates in accordance with this </w:t>
      </w:r>
      <w:proofErr w:type="gramStart"/>
      <w:r w:rsidRPr="005F4A35">
        <w:t>manual;</w:t>
      </w:r>
      <w:proofErr w:type="gramEnd"/>
    </w:p>
    <w:p w14:paraId="472202F4" w14:textId="77777777" w:rsidR="004305AB" w:rsidRPr="005F4A35" w:rsidRDefault="004305AB" w:rsidP="007879E3">
      <w:pPr>
        <w:pStyle w:val="CLETTERED"/>
      </w:pPr>
      <w:r w:rsidRPr="005F4A35">
        <w:t>B.</w:t>
      </w:r>
      <w:r w:rsidRPr="005F4A35">
        <w:tab/>
        <w:t>That the committee assigns a subsequent continued stay review date at least every ninety (90) days each time it decides that the continued stay is needed and</w:t>
      </w:r>
    </w:p>
    <w:p w14:paraId="7ED833B0" w14:textId="77777777" w:rsidR="004305AB" w:rsidRPr="005F4A35" w:rsidRDefault="004305AB" w:rsidP="007879E3">
      <w:pPr>
        <w:pStyle w:val="CLETTERED"/>
      </w:pPr>
      <w:r w:rsidRPr="005F4A35">
        <w:t>C.</w:t>
      </w:r>
      <w:r w:rsidRPr="005F4A35">
        <w:tab/>
        <w:t>That the committee ensures that each continued stay review date it assigns is recorded in the beneficiary’s record.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1FCD8309"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4743DA1A" w14:textId="77777777" w:rsidR="004305AB" w:rsidRPr="005F4A35" w:rsidRDefault="004305AB" w:rsidP="004305AB">
            <w:pPr>
              <w:pStyle w:val="chead2"/>
            </w:pPr>
            <w:bookmarkStart w:id="106" w:name="_Toc43272151"/>
            <w:bookmarkStart w:id="107" w:name="_Toc201313836"/>
            <w:r w:rsidRPr="005F4A35">
              <w:t>221.450</w:t>
            </w:r>
            <w:r w:rsidRPr="005F4A35">
              <w:tab/>
              <w:t>Description of Methods and Criteria: Continued Stay Review Dates</w:t>
            </w:r>
            <w:bookmarkEnd w:id="106"/>
            <w:bookmarkEnd w:id="107"/>
          </w:p>
        </w:tc>
        <w:tc>
          <w:tcPr>
            <w:tcW w:w="1238" w:type="dxa"/>
            <w:tcBorders>
              <w:top w:val="single" w:sz="2" w:space="0" w:color="FFFFFF"/>
              <w:left w:val="single" w:sz="6" w:space="0" w:color="FFFFFF"/>
              <w:bottom w:val="single" w:sz="2" w:space="0" w:color="FFFFFF"/>
              <w:right w:val="single" w:sz="2" w:space="0" w:color="FFFFFF"/>
            </w:tcBorders>
          </w:tcPr>
          <w:p w14:paraId="1112F855"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2A28C5EA" w14:textId="77777777" w:rsidR="004305AB" w:rsidRPr="005F4A35" w:rsidRDefault="004305AB" w:rsidP="007879E3">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 describe:</w:t>
      </w:r>
    </w:p>
    <w:p w14:paraId="793D6D15" w14:textId="77777777" w:rsidR="004305AB" w:rsidRPr="005F4A35" w:rsidRDefault="004305AB" w:rsidP="007879E3">
      <w:pPr>
        <w:pStyle w:val="CLETTERED"/>
      </w:pPr>
      <w:r w:rsidRPr="005F4A35">
        <w:t>A.</w:t>
      </w:r>
      <w:r w:rsidRPr="005F4A35">
        <w:tab/>
        <w:t>The methods and criteria, including norms if used, by which the committee assigns initial and subsequent continued stay review dates and</w:t>
      </w:r>
    </w:p>
    <w:p w14:paraId="448EBEFB" w14:textId="77777777" w:rsidR="004305AB" w:rsidRPr="005F4A35" w:rsidRDefault="004305AB" w:rsidP="007879E3">
      <w:pPr>
        <w:pStyle w:val="CLETTERED"/>
      </w:pPr>
      <w:r w:rsidRPr="005F4A35">
        <w:t>B.</w:t>
      </w:r>
      <w:r w:rsidRPr="005F4A35">
        <w:tab/>
        <w:t>The methods that the committee uses to modify an approved length of stay when the beneficiary’s condition or treatment schedule changes.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6C7B680E"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334182DE" w14:textId="77777777" w:rsidR="004305AB" w:rsidRPr="005F4A35" w:rsidRDefault="004305AB" w:rsidP="004305AB">
            <w:pPr>
              <w:pStyle w:val="chead2"/>
            </w:pPr>
            <w:bookmarkStart w:id="108" w:name="_Toc43272152"/>
            <w:bookmarkStart w:id="109" w:name="_Toc201313837"/>
            <w:r w:rsidRPr="005F4A35">
              <w:t>221.460</w:t>
            </w:r>
            <w:r w:rsidRPr="005F4A35">
              <w:tab/>
              <w:t>Continued Stay Review Process</w:t>
            </w:r>
            <w:bookmarkEnd w:id="108"/>
            <w:bookmarkEnd w:id="109"/>
          </w:p>
        </w:tc>
        <w:tc>
          <w:tcPr>
            <w:tcW w:w="1238" w:type="dxa"/>
            <w:tcBorders>
              <w:top w:val="single" w:sz="2" w:space="0" w:color="FFFFFF"/>
              <w:left w:val="single" w:sz="6" w:space="0" w:color="FFFFFF"/>
              <w:bottom w:val="single" w:sz="2" w:space="0" w:color="FFFFFF"/>
              <w:right w:val="single" w:sz="2" w:space="0" w:color="FFFFFF"/>
            </w:tcBorders>
          </w:tcPr>
          <w:p w14:paraId="734656C3"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5553CC9B" w14:textId="77777777" w:rsidR="004305AB" w:rsidRPr="005F4A35" w:rsidRDefault="004305AB" w:rsidP="007879E3">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 provide that review of continued stay cases is conducted by:</w:t>
      </w:r>
    </w:p>
    <w:p w14:paraId="0ADD4954" w14:textId="77777777" w:rsidR="004305AB" w:rsidRPr="005F4A35" w:rsidRDefault="004305AB" w:rsidP="007879E3">
      <w:pPr>
        <w:pStyle w:val="CLETTERED"/>
      </w:pPr>
      <w:r w:rsidRPr="005F4A35">
        <w:t>A.</w:t>
      </w:r>
      <w:r w:rsidRPr="005F4A35">
        <w:tab/>
        <w:t xml:space="preserve">The </w:t>
      </w:r>
      <w:smartTag w:uri="urn:schemas-microsoft-com:office:smarttags" w:element="place">
        <w:smartTag w:uri="urn:schemas-microsoft-com:office:smarttags" w:element="City">
          <w:r w:rsidRPr="005F4A35">
            <w:t>UR</w:t>
          </w:r>
        </w:smartTag>
      </w:smartTag>
      <w:r w:rsidRPr="005F4A35">
        <w:t xml:space="preserve"> </w:t>
      </w:r>
      <w:proofErr w:type="gramStart"/>
      <w:r w:rsidRPr="005F4A35">
        <w:t>committee;</w:t>
      </w:r>
      <w:proofErr w:type="gramEnd"/>
    </w:p>
    <w:p w14:paraId="6652C805" w14:textId="77777777" w:rsidR="004305AB" w:rsidRPr="005F4A35" w:rsidRDefault="004305AB" w:rsidP="007879E3">
      <w:pPr>
        <w:pStyle w:val="CLETTERED"/>
      </w:pPr>
      <w:r w:rsidRPr="005F4A35">
        <w:t>B.</w:t>
      </w:r>
      <w:r w:rsidRPr="005F4A35">
        <w:tab/>
        <w:t xml:space="preserve">A subgroup of the </w:t>
      </w:r>
      <w:smartTag w:uri="urn:schemas-microsoft-com:office:smarttags" w:element="place">
        <w:smartTag w:uri="urn:schemas-microsoft-com:office:smarttags" w:element="City">
          <w:r w:rsidRPr="005F4A35">
            <w:t>UR</w:t>
          </w:r>
        </w:smartTag>
      </w:smartTag>
      <w:r w:rsidRPr="005F4A35">
        <w:t xml:space="preserve"> committee or</w:t>
      </w:r>
    </w:p>
    <w:p w14:paraId="10D063FA" w14:textId="77777777" w:rsidR="004305AB" w:rsidRPr="005F4A35" w:rsidRDefault="004305AB" w:rsidP="007879E3">
      <w:pPr>
        <w:pStyle w:val="CLETTERED"/>
      </w:pPr>
      <w:r w:rsidRPr="005F4A35">
        <w:t>C.</w:t>
      </w:r>
      <w:r w:rsidRPr="005F4A35">
        <w:tab/>
        <w:t xml:space="preserve">A designee of the </w:t>
      </w:r>
      <w:smartTag w:uri="urn:schemas-microsoft-com:office:smarttags" w:element="place">
        <w:smartTag w:uri="urn:schemas-microsoft-com:office:smarttags" w:element="City">
          <w:r w:rsidRPr="005F4A35">
            <w:t>UR</w:t>
          </w:r>
        </w:smartTag>
      </w:smartTag>
      <w:r w:rsidRPr="005F4A35">
        <w:t xml:space="preserve"> committee</w:t>
      </w:r>
    </w:p>
    <w:p w14:paraId="25982079" w14:textId="77777777" w:rsidR="004305AB" w:rsidRPr="005F4A35" w:rsidRDefault="004305AB" w:rsidP="007879E3">
      <w:pPr>
        <w:pStyle w:val="ctext"/>
      </w:pPr>
      <w:r w:rsidRPr="005F4A35">
        <w:t xml:space="preserve">The UR plan must provide that the committee, </w:t>
      </w:r>
      <w:proofErr w:type="gramStart"/>
      <w:r w:rsidRPr="005F4A35">
        <w:t>subgroup</w:t>
      </w:r>
      <w:proofErr w:type="gramEnd"/>
      <w:r w:rsidRPr="005F4A35">
        <w:t xml:space="preserve"> or designee reviews a beneficiary’s continued stay on or before the expiration of each assigned continued stay review date.</w:t>
      </w:r>
    </w:p>
    <w:p w14:paraId="582293B4" w14:textId="77777777" w:rsidR="004305AB" w:rsidRPr="005F4A35" w:rsidRDefault="004305AB" w:rsidP="004305AB">
      <w:pPr>
        <w:pStyle w:val="ctext"/>
      </w:pPr>
      <w:r w:rsidRPr="005F4A35">
        <w:t>For each continued stay of a beneficiary in the inpatient psychiatric facility, the committee, subgroup or designee must review and evaluate the information in the beneficiary’s record listed in this manual against the criteria provided in the UR plan as listed in this manual and apply close professional scrutiny to cases described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2D83D0B0"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418940C0" w14:textId="77777777" w:rsidR="004305AB" w:rsidRPr="005F4A35" w:rsidRDefault="004305AB" w:rsidP="004305AB">
            <w:pPr>
              <w:pStyle w:val="chead2"/>
            </w:pPr>
            <w:bookmarkStart w:id="110" w:name="_Toc43272153"/>
            <w:bookmarkStart w:id="111" w:name="_Toc201313838"/>
            <w:r w:rsidRPr="005F4A35">
              <w:t>221.461</w:t>
            </w:r>
            <w:r w:rsidRPr="005F4A35">
              <w:tab/>
              <w:t>Continued Stay Approval</w:t>
            </w:r>
            <w:bookmarkEnd w:id="110"/>
            <w:bookmarkEnd w:id="111"/>
          </w:p>
        </w:tc>
        <w:tc>
          <w:tcPr>
            <w:tcW w:w="1238" w:type="dxa"/>
            <w:tcBorders>
              <w:top w:val="single" w:sz="2" w:space="0" w:color="FFFFFF"/>
              <w:left w:val="single" w:sz="6" w:space="0" w:color="FFFFFF"/>
              <w:bottom w:val="single" w:sz="2" w:space="0" w:color="FFFFFF"/>
              <w:right w:val="single" w:sz="2" w:space="0" w:color="FFFFFF"/>
            </w:tcBorders>
          </w:tcPr>
          <w:p w14:paraId="4985CFDB"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34E9B865" w14:textId="77777777" w:rsidR="004305AB" w:rsidRPr="005F4A35" w:rsidRDefault="004305AB" w:rsidP="007879E3">
      <w:pPr>
        <w:pStyle w:val="ctext"/>
      </w:pPr>
      <w:r w:rsidRPr="005F4A35">
        <w:t xml:space="preserve">The UR plan must provide that, if the committee, </w:t>
      </w:r>
      <w:proofErr w:type="gramStart"/>
      <w:r w:rsidRPr="005F4A35">
        <w:t>subgroup</w:t>
      </w:r>
      <w:proofErr w:type="gramEnd"/>
      <w:r w:rsidRPr="005F4A35">
        <w:t xml:space="preserve"> or designee finds that a beneficiary’s continued stay in the inpatient psychiatric facility is needed, the committee assigns a new continued stay review date.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2A3DF572"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0553C6F9" w14:textId="77777777" w:rsidR="004305AB" w:rsidRPr="005F4A35" w:rsidRDefault="004305AB" w:rsidP="004305AB">
            <w:pPr>
              <w:pStyle w:val="chead2"/>
            </w:pPr>
            <w:bookmarkStart w:id="112" w:name="_Toc43272154"/>
            <w:bookmarkStart w:id="113" w:name="_Toc201313839"/>
            <w:r w:rsidRPr="005F4A35">
              <w:t>221.462</w:t>
            </w:r>
            <w:r w:rsidRPr="005F4A35">
              <w:tab/>
              <w:t>Continued Stay Denial</w:t>
            </w:r>
            <w:bookmarkEnd w:id="112"/>
            <w:bookmarkEnd w:id="113"/>
          </w:p>
        </w:tc>
        <w:tc>
          <w:tcPr>
            <w:tcW w:w="1238" w:type="dxa"/>
            <w:tcBorders>
              <w:top w:val="single" w:sz="2" w:space="0" w:color="FFFFFF"/>
              <w:left w:val="single" w:sz="6" w:space="0" w:color="FFFFFF"/>
              <w:bottom w:val="single" w:sz="2" w:space="0" w:color="FFFFFF"/>
              <w:right w:val="single" w:sz="2" w:space="0" w:color="FFFFFF"/>
            </w:tcBorders>
          </w:tcPr>
          <w:p w14:paraId="7A04EE7C"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25FDED8F" w14:textId="77777777" w:rsidR="004305AB" w:rsidRPr="005F4A35" w:rsidRDefault="004305AB" w:rsidP="007879E3">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 provide that, if the committee, </w:t>
      </w:r>
      <w:proofErr w:type="gramStart"/>
      <w:r w:rsidRPr="005F4A35">
        <w:t>subgroup</w:t>
      </w:r>
      <w:proofErr w:type="gramEnd"/>
      <w:r w:rsidRPr="005F4A35">
        <w:t xml:space="preserve"> or designee finds that a continued stay case does not meet the criteria, the committee or a subgroup that includes at least one </w:t>
      </w:r>
      <w:r w:rsidRPr="005F4A35">
        <w:lastRenderedPageBreak/>
        <w:t>physician must review the case to decide the need for continued stay.  If the committee or subgroup making the review finds that a continued stay is not needed, it must notify the beneficiary’s attending or staff physician and give him or her an opportunity to present his or her views before it makes a final decision on the need for the continued stay.</w:t>
      </w:r>
    </w:p>
    <w:p w14:paraId="198F43F2" w14:textId="77777777" w:rsidR="004305AB" w:rsidRPr="005F4A35" w:rsidRDefault="004305AB" w:rsidP="007879E3">
      <w:pPr>
        <w:pStyle w:val="ctext"/>
      </w:pPr>
      <w:r w:rsidRPr="005F4A35">
        <w:t>If the attending or staff physician does not present additional information or clarification of the need for the continued stay, the decision of the committee or subgroup is final.  If the attending or staff physician presents additional information or clarification, at least two physician members of the committee, one of whom is knowledgeable in the treatment of mental diseases, must review the need for the continued stay.  If they find that the beneficiary no longer needs inpatient psychiatric services, their decision is final.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2251517C"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282E48D9" w14:textId="77777777" w:rsidR="004305AB" w:rsidRPr="005F4A35" w:rsidRDefault="004305AB" w:rsidP="004305AB">
            <w:pPr>
              <w:pStyle w:val="chead2"/>
            </w:pPr>
            <w:bookmarkStart w:id="114" w:name="_Toc43272155"/>
            <w:bookmarkStart w:id="115" w:name="_Toc201313840"/>
            <w:r w:rsidRPr="005F4A35">
              <w:t>221.463</w:t>
            </w:r>
            <w:r w:rsidRPr="005F4A35">
              <w:tab/>
              <w:t>Notification of Adverse Action</w:t>
            </w:r>
            <w:bookmarkEnd w:id="114"/>
            <w:bookmarkEnd w:id="115"/>
          </w:p>
        </w:tc>
        <w:tc>
          <w:tcPr>
            <w:tcW w:w="1238" w:type="dxa"/>
            <w:tcBorders>
              <w:top w:val="single" w:sz="2" w:space="0" w:color="FFFFFF"/>
              <w:left w:val="single" w:sz="6" w:space="0" w:color="FFFFFF"/>
              <w:bottom w:val="single" w:sz="2" w:space="0" w:color="FFFFFF"/>
              <w:right w:val="single" w:sz="2" w:space="0" w:color="FFFFFF"/>
            </w:tcBorders>
          </w:tcPr>
          <w:p w14:paraId="12AD6D93"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24AFB48D" w14:textId="77777777" w:rsidR="004305AB" w:rsidRPr="005F4A35" w:rsidRDefault="004305AB" w:rsidP="007879E3">
      <w:pPr>
        <w:pStyle w:val="ctext"/>
      </w:pPr>
      <w:r w:rsidRPr="005F4A35">
        <w:t xml:space="preserve">The </w:t>
      </w:r>
      <w:smartTag w:uri="urn:schemas-microsoft-com:office:smarttags" w:element="place">
        <w:smartTag w:uri="urn:schemas-microsoft-com:office:smarttags" w:element="City">
          <w:r w:rsidRPr="005F4A35">
            <w:t>UR</w:t>
          </w:r>
        </w:smartTag>
      </w:smartTag>
      <w:r w:rsidRPr="005F4A35">
        <w:t xml:space="preserve"> plan must provide that written notice of any adverse final decision on the need for continued stay is sent to:</w:t>
      </w:r>
    </w:p>
    <w:p w14:paraId="03AE4909" w14:textId="77777777" w:rsidR="004305AB" w:rsidRPr="005F4A35" w:rsidRDefault="004305AB" w:rsidP="007879E3">
      <w:pPr>
        <w:pStyle w:val="CLETTERED"/>
      </w:pPr>
      <w:r w:rsidRPr="005F4A35">
        <w:t>A.</w:t>
      </w:r>
      <w:r w:rsidRPr="005F4A35">
        <w:tab/>
        <w:t xml:space="preserve">The inpatient psychiatric facility </w:t>
      </w:r>
      <w:proofErr w:type="gramStart"/>
      <w:r w:rsidRPr="005F4A35">
        <w:t>administrator;</w:t>
      </w:r>
      <w:proofErr w:type="gramEnd"/>
    </w:p>
    <w:p w14:paraId="5034A081" w14:textId="77777777" w:rsidR="004305AB" w:rsidRPr="005F4A35" w:rsidRDefault="004305AB" w:rsidP="007879E3">
      <w:pPr>
        <w:pStyle w:val="CLETTERED"/>
      </w:pPr>
      <w:r w:rsidRPr="005F4A35">
        <w:t>B.</w:t>
      </w:r>
      <w:r w:rsidRPr="005F4A35">
        <w:tab/>
        <w:t xml:space="preserve">The attending or staff </w:t>
      </w:r>
      <w:proofErr w:type="gramStart"/>
      <w:r w:rsidRPr="005F4A35">
        <w:t>physician;</w:t>
      </w:r>
      <w:proofErr w:type="gramEnd"/>
    </w:p>
    <w:p w14:paraId="0DFE6496" w14:textId="77777777" w:rsidR="004305AB" w:rsidRPr="005F4A35" w:rsidRDefault="004305AB" w:rsidP="007879E3">
      <w:pPr>
        <w:pStyle w:val="CLETTERED"/>
      </w:pPr>
      <w:r w:rsidRPr="005F4A35">
        <w:t>C.</w:t>
      </w:r>
      <w:r w:rsidRPr="005F4A35">
        <w:tab/>
        <w:t xml:space="preserve">The independent CON </w:t>
      </w:r>
      <w:proofErr w:type="gramStart"/>
      <w:r w:rsidRPr="005F4A35">
        <w:t>Team;</w:t>
      </w:r>
      <w:proofErr w:type="gramEnd"/>
    </w:p>
    <w:p w14:paraId="73657B4C" w14:textId="77777777" w:rsidR="004305AB" w:rsidRPr="005F4A35" w:rsidRDefault="004305AB" w:rsidP="007879E3">
      <w:pPr>
        <w:pStyle w:val="CLETTERED"/>
      </w:pPr>
      <w:r w:rsidRPr="005F4A35">
        <w:t>D.</w:t>
      </w:r>
      <w:r w:rsidRPr="005F4A35">
        <w:tab/>
        <w:t>The beneficiary and</w:t>
      </w:r>
    </w:p>
    <w:p w14:paraId="17380447" w14:textId="77777777" w:rsidR="004305AB" w:rsidRPr="005F4A35" w:rsidRDefault="004305AB" w:rsidP="007879E3">
      <w:pPr>
        <w:pStyle w:val="CLETTERED"/>
      </w:pPr>
      <w:r w:rsidRPr="005F4A35">
        <w:t>E.</w:t>
      </w:r>
      <w:r w:rsidRPr="005F4A35">
        <w:tab/>
        <w:t>The next of kin or the sponsor or guardian (if possible).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48D9BC37"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5B08E066" w14:textId="77777777" w:rsidR="004305AB" w:rsidRPr="005F4A35" w:rsidRDefault="004305AB" w:rsidP="004305AB">
            <w:pPr>
              <w:pStyle w:val="chead2"/>
            </w:pPr>
            <w:bookmarkStart w:id="116" w:name="_Toc43272156"/>
            <w:bookmarkStart w:id="117" w:name="_Toc201313841"/>
            <w:r w:rsidRPr="005F4A35">
              <w:t>221.464</w:t>
            </w:r>
            <w:r w:rsidRPr="005F4A35">
              <w:tab/>
              <w:t>Time Limits for Final Decision and Notification</w:t>
            </w:r>
            <w:bookmarkEnd w:id="116"/>
            <w:bookmarkEnd w:id="117"/>
          </w:p>
        </w:tc>
        <w:tc>
          <w:tcPr>
            <w:tcW w:w="1238" w:type="dxa"/>
            <w:tcBorders>
              <w:top w:val="single" w:sz="2" w:space="0" w:color="FFFFFF"/>
              <w:left w:val="single" w:sz="6" w:space="0" w:color="FFFFFF"/>
              <w:bottom w:val="single" w:sz="2" w:space="0" w:color="FFFFFF"/>
              <w:right w:val="single" w:sz="2" w:space="0" w:color="FFFFFF"/>
            </w:tcBorders>
          </w:tcPr>
          <w:p w14:paraId="7E958344"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64167533" w14:textId="77777777" w:rsidR="004305AB" w:rsidRPr="005F4A35" w:rsidRDefault="004305AB" w:rsidP="007879E3">
      <w:pPr>
        <w:pStyle w:val="ctext"/>
      </w:pPr>
      <w:proofErr w:type="gramStart"/>
      <w:r w:rsidRPr="005F4A35">
        <w:t>The UR</w:t>
      </w:r>
      <w:proofErr w:type="gramEnd"/>
      <w:r w:rsidRPr="005F4A35">
        <w:t xml:space="preserve"> plan must provide that:</w:t>
      </w:r>
    </w:p>
    <w:p w14:paraId="4C9B22F5" w14:textId="77777777" w:rsidR="004305AB" w:rsidRPr="005F4A35" w:rsidRDefault="004305AB" w:rsidP="007879E3">
      <w:pPr>
        <w:pStyle w:val="CLETTERED"/>
      </w:pPr>
      <w:r w:rsidRPr="005F4A35">
        <w:t>A.</w:t>
      </w:r>
      <w:r w:rsidRPr="005F4A35">
        <w:tab/>
        <w:t xml:space="preserve">The committee will make a final decision on </w:t>
      </w:r>
      <w:proofErr w:type="gramStart"/>
      <w:r w:rsidRPr="005F4A35">
        <w:t>a beneficiary’s</w:t>
      </w:r>
      <w:proofErr w:type="gramEnd"/>
      <w:r w:rsidRPr="005F4A35">
        <w:t xml:space="preserve"> need for continued stay and will give notice of an adverse action within two (2) working days after the assigned continued stay review date and</w:t>
      </w:r>
    </w:p>
    <w:p w14:paraId="7698ED63" w14:textId="77777777" w:rsidR="004305AB" w:rsidRPr="005F4A35" w:rsidRDefault="004305AB" w:rsidP="004305AB">
      <w:pPr>
        <w:pStyle w:val="CLETTERED"/>
      </w:pPr>
      <w:r w:rsidRPr="005F4A35">
        <w:t>B.</w:t>
      </w:r>
      <w:r w:rsidRPr="005F4A35">
        <w:tab/>
        <w:t>If the committee makes an adverse final decision on a beneficiary’s need for continued stay before the assigned review date, the committee gives notice within two (2) working days after the date of the final decision.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3ECD38B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3D7EDBE" w14:textId="77777777" w:rsidR="00422909" w:rsidRPr="005F4A35" w:rsidRDefault="00422909">
            <w:pPr>
              <w:pStyle w:val="chead2"/>
            </w:pPr>
            <w:bookmarkStart w:id="118" w:name="_Toc43272157"/>
            <w:bookmarkStart w:id="119" w:name="_Toc201313842"/>
            <w:r w:rsidRPr="005F4A35">
              <w:t>221.500</w:t>
            </w:r>
            <w:r w:rsidRPr="005F4A35">
              <w:tab/>
            </w:r>
            <w:smartTag w:uri="urn:schemas-microsoft-com:office:smarttags" w:element="place">
              <w:smartTag w:uri="urn:schemas-microsoft-com:office:smarttags" w:element="City">
                <w:r w:rsidRPr="005F4A35">
                  <w:t>UR</w:t>
                </w:r>
              </w:smartTag>
            </w:smartTag>
            <w:r w:rsidRPr="005F4A35">
              <w:t xml:space="preserve"> Plan Medical Care Evaluation Studies</w:t>
            </w:r>
            <w:bookmarkEnd w:id="118"/>
            <w:bookmarkEnd w:id="119"/>
          </w:p>
        </w:tc>
        <w:tc>
          <w:tcPr>
            <w:tcW w:w="1238" w:type="dxa"/>
            <w:tcBorders>
              <w:top w:val="single" w:sz="2" w:space="0" w:color="FFFFFF"/>
              <w:left w:val="single" w:sz="6" w:space="0" w:color="FFFFFF"/>
              <w:bottom w:val="single" w:sz="2" w:space="0" w:color="FFFFFF"/>
              <w:right w:val="single" w:sz="2" w:space="0" w:color="FFFFFF"/>
            </w:tcBorders>
          </w:tcPr>
          <w:p w14:paraId="6DC878BF" w14:textId="77777777" w:rsidR="00422909" w:rsidRPr="005F4A35" w:rsidRDefault="00422909">
            <w:pPr>
              <w:pStyle w:val="cDate2"/>
            </w:pPr>
          </w:p>
        </w:tc>
      </w:tr>
      <w:tr w:rsidR="004305AB" w:rsidRPr="005F4A35" w14:paraId="5717D05F"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62058BBC" w14:textId="77777777" w:rsidR="004305AB" w:rsidRPr="005F4A35" w:rsidRDefault="004305AB" w:rsidP="004305AB">
            <w:pPr>
              <w:pStyle w:val="chead2"/>
            </w:pPr>
            <w:bookmarkStart w:id="120" w:name="_Toc43272158"/>
            <w:bookmarkStart w:id="121" w:name="_Toc201313843"/>
            <w:r w:rsidRPr="005F4A35">
              <w:t>221.510</w:t>
            </w:r>
            <w:r w:rsidRPr="005F4A35">
              <w:tab/>
              <w:t>Purpose and General Description</w:t>
            </w:r>
            <w:bookmarkEnd w:id="120"/>
            <w:bookmarkEnd w:id="121"/>
          </w:p>
        </w:tc>
        <w:tc>
          <w:tcPr>
            <w:tcW w:w="1238" w:type="dxa"/>
            <w:tcBorders>
              <w:top w:val="single" w:sz="2" w:space="0" w:color="FFFFFF"/>
              <w:left w:val="single" w:sz="6" w:space="0" w:color="FFFFFF"/>
              <w:bottom w:val="single" w:sz="2" w:space="0" w:color="FFFFFF"/>
              <w:right w:val="single" w:sz="2" w:space="0" w:color="FFFFFF"/>
            </w:tcBorders>
          </w:tcPr>
          <w:p w14:paraId="09CEA18A"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47A1B0EA" w14:textId="77777777" w:rsidR="004305AB" w:rsidRPr="005F4A35" w:rsidRDefault="004305AB" w:rsidP="004305AB">
      <w:pPr>
        <w:pStyle w:val="ctext"/>
      </w:pPr>
      <w:r w:rsidRPr="005F4A35">
        <w:t xml:space="preserve">The purpose of medical care evaluation studies is to promote the most effective and efficient use of available health facilities and services consistent with the beneficiary’s needs and professionally recognized standards of health care.  Medical care evaluation studies must emphasize identification and analysis of patterns of beneficiary care and suggest appropriate changes needed to maintain consistently </w:t>
      </w:r>
      <w:proofErr w:type="gramStart"/>
      <w:r w:rsidRPr="005F4A35">
        <w:t>high quality</w:t>
      </w:r>
      <w:proofErr w:type="gramEnd"/>
      <w:r w:rsidRPr="005F4A35">
        <w:t xml:space="preserve"> </w:t>
      </w:r>
      <w:proofErr w:type="gramStart"/>
      <w:r w:rsidRPr="005F4A35">
        <w:t>beneficiary care</w:t>
      </w:r>
      <w:proofErr w:type="gramEnd"/>
      <w:r w:rsidRPr="005F4A35">
        <w:t xml:space="preserve"> and effective and efficient use of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2B81F7F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10CEA22" w14:textId="77777777" w:rsidR="00422909" w:rsidRPr="005F4A35" w:rsidRDefault="00422909">
            <w:pPr>
              <w:pStyle w:val="chead2"/>
            </w:pPr>
            <w:bookmarkStart w:id="122" w:name="_Toc43272159"/>
            <w:bookmarkStart w:id="123" w:name="_Toc201313844"/>
            <w:r w:rsidRPr="005F4A35">
              <w:t>221.520</w:t>
            </w:r>
            <w:r w:rsidRPr="005F4A35">
              <w:tab/>
            </w:r>
            <w:smartTag w:uri="urn:schemas-microsoft-com:office:smarttags" w:element="place">
              <w:smartTag w:uri="urn:schemas-microsoft-com:office:smarttags" w:element="City">
                <w:r w:rsidRPr="005F4A35">
                  <w:t>UR</w:t>
                </w:r>
              </w:smartTag>
            </w:smartTag>
            <w:r w:rsidRPr="005F4A35">
              <w:t xml:space="preserve"> Plan Requirements for Medical Care Evaluation Studies</w:t>
            </w:r>
            <w:bookmarkEnd w:id="122"/>
            <w:bookmarkEnd w:id="123"/>
          </w:p>
        </w:tc>
        <w:tc>
          <w:tcPr>
            <w:tcW w:w="1238" w:type="dxa"/>
            <w:tcBorders>
              <w:top w:val="single" w:sz="2" w:space="0" w:color="FFFFFF"/>
              <w:left w:val="single" w:sz="6" w:space="0" w:color="FFFFFF"/>
              <w:bottom w:val="single" w:sz="2" w:space="0" w:color="FFFFFF"/>
              <w:right w:val="single" w:sz="2" w:space="0" w:color="FFFFFF"/>
            </w:tcBorders>
          </w:tcPr>
          <w:p w14:paraId="077EEE20"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t>10-13-03</w:t>
              </w:r>
            </w:smartTag>
          </w:p>
        </w:tc>
      </w:tr>
    </w:tbl>
    <w:p w14:paraId="3411F334" w14:textId="77777777" w:rsidR="00422909" w:rsidRPr="005F4A35" w:rsidRDefault="00422909">
      <w:pPr>
        <w:pStyle w:val="ctext"/>
        <w:rPr>
          <w:b/>
        </w:rPr>
      </w:pPr>
      <w:r w:rsidRPr="005F4A35">
        <w:t xml:space="preserve">The </w:t>
      </w:r>
      <w:smartTag w:uri="urn:schemas-microsoft-com:office:smarttags" w:element="City">
        <w:r w:rsidRPr="005F4A35">
          <w:t>UR</w:t>
        </w:r>
      </w:smartTag>
      <w:r w:rsidRPr="005F4A35">
        <w:t xml:space="preserve"> plan must describe the methods the </w:t>
      </w:r>
      <w:smartTag w:uri="urn:schemas-microsoft-com:office:smarttags" w:element="City">
        <w:r w:rsidRPr="005F4A35">
          <w:t>UR</w:t>
        </w:r>
      </w:smartTag>
      <w:r w:rsidRPr="005F4A35">
        <w:t xml:space="preserve"> committee uses to select and conduct medical care evaluation studies and must provide that the </w:t>
      </w:r>
      <w:smartTag w:uri="urn:schemas-microsoft-com:office:smarttags" w:element="place">
        <w:smartTag w:uri="urn:schemas-microsoft-com:office:smarttags" w:element="City">
          <w:r w:rsidRPr="005F4A35">
            <w:t>UR</w:t>
          </w:r>
        </w:smartTag>
      </w:smartTag>
      <w:r w:rsidRPr="005F4A35">
        <w:t xml:space="preserve"> committee will:</w:t>
      </w:r>
    </w:p>
    <w:p w14:paraId="2FABE822" w14:textId="77777777" w:rsidR="00422909" w:rsidRPr="005F4A35" w:rsidRDefault="00FB52F2" w:rsidP="00FB52F2">
      <w:pPr>
        <w:pStyle w:val="CLETTERED"/>
      </w:pPr>
      <w:r w:rsidRPr="005F4A35">
        <w:t>A.</w:t>
      </w:r>
      <w:r w:rsidRPr="005F4A35">
        <w:tab/>
      </w:r>
      <w:r w:rsidR="00422909" w:rsidRPr="005F4A35">
        <w:t xml:space="preserve">Determine, for each study, the methods to be used in selecting and conducting medical care evaluation studies in the inpatient psychiatric </w:t>
      </w:r>
      <w:proofErr w:type="gramStart"/>
      <w:r w:rsidR="00422909" w:rsidRPr="005F4A35">
        <w:t>facility;</w:t>
      </w:r>
      <w:proofErr w:type="gramEnd"/>
    </w:p>
    <w:p w14:paraId="70F53CCF" w14:textId="77777777" w:rsidR="00422909" w:rsidRPr="005F4A35" w:rsidRDefault="00FB52F2" w:rsidP="00FB52F2">
      <w:pPr>
        <w:pStyle w:val="CLETTERED"/>
      </w:pPr>
      <w:r w:rsidRPr="005F4A35">
        <w:lastRenderedPageBreak/>
        <w:t>B.</w:t>
      </w:r>
      <w:r w:rsidRPr="005F4A35">
        <w:tab/>
      </w:r>
      <w:r w:rsidR="00422909" w:rsidRPr="005F4A35">
        <w:t xml:space="preserve">Document, for each study, the results and how the results have been used to make changes to improve the quality of care and promote more effective and efficient use of inpatient psychiatric facilities and </w:t>
      </w:r>
      <w:proofErr w:type="gramStart"/>
      <w:r w:rsidR="00422909" w:rsidRPr="005F4A35">
        <w:t>services;</w:t>
      </w:r>
      <w:proofErr w:type="gramEnd"/>
    </w:p>
    <w:p w14:paraId="0B2AD6F3" w14:textId="77777777" w:rsidR="00422909" w:rsidRPr="005F4A35" w:rsidRDefault="00FB52F2" w:rsidP="00FB52F2">
      <w:pPr>
        <w:pStyle w:val="CLETTERED"/>
      </w:pPr>
      <w:r w:rsidRPr="005F4A35">
        <w:t>C.</w:t>
      </w:r>
      <w:r w:rsidRPr="005F4A35">
        <w:tab/>
      </w:r>
      <w:r w:rsidR="00422909" w:rsidRPr="005F4A35">
        <w:t>Analyze the findings for each study and</w:t>
      </w:r>
    </w:p>
    <w:p w14:paraId="0584E499" w14:textId="77777777" w:rsidR="00422909" w:rsidRPr="005F4A35" w:rsidRDefault="00FB52F2" w:rsidP="00FB52F2">
      <w:pPr>
        <w:pStyle w:val="CLETTERED"/>
      </w:pPr>
      <w:r w:rsidRPr="005F4A35">
        <w:t>D.</w:t>
      </w:r>
      <w:r w:rsidRPr="005F4A35">
        <w:tab/>
      </w:r>
      <w:proofErr w:type="gramStart"/>
      <w:r w:rsidR="00422909" w:rsidRPr="005F4A35">
        <w:t>Take action</w:t>
      </w:r>
      <w:proofErr w:type="gramEnd"/>
      <w:r w:rsidR="00422909" w:rsidRPr="005F4A35">
        <w:t xml:space="preserve"> as needed to correct or investigate further any deficiencies or problems in the review process, or to recommend more effective and efficient care procedures.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6EB4464B"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56427D86" w14:textId="77777777" w:rsidR="004305AB" w:rsidRPr="005F4A35" w:rsidRDefault="004305AB" w:rsidP="004305AB">
            <w:pPr>
              <w:pStyle w:val="chead2"/>
            </w:pPr>
            <w:bookmarkStart w:id="124" w:name="_Toc43272160"/>
            <w:bookmarkStart w:id="125" w:name="_Toc201313845"/>
            <w:r w:rsidRPr="005F4A35">
              <w:t>221.530</w:t>
            </w:r>
            <w:r w:rsidRPr="005F4A35">
              <w:tab/>
              <w:t>Content of Medical Care Evaluation Studies</w:t>
            </w:r>
            <w:bookmarkEnd w:id="124"/>
            <w:bookmarkEnd w:id="125"/>
          </w:p>
        </w:tc>
        <w:tc>
          <w:tcPr>
            <w:tcW w:w="1238" w:type="dxa"/>
            <w:tcBorders>
              <w:top w:val="single" w:sz="2" w:space="0" w:color="FFFFFF"/>
              <w:left w:val="single" w:sz="6" w:space="0" w:color="FFFFFF"/>
              <w:bottom w:val="single" w:sz="2" w:space="0" w:color="FFFFFF"/>
              <w:right w:val="single" w:sz="2" w:space="0" w:color="FFFFFF"/>
            </w:tcBorders>
          </w:tcPr>
          <w:p w14:paraId="4FD66382"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14F9A3CF" w14:textId="77777777" w:rsidR="004305AB" w:rsidRPr="005F4A35" w:rsidRDefault="004305AB" w:rsidP="007879E3">
      <w:pPr>
        <w:pStyle w:val="ctext"/>
      </w:pPr>
      <w:r w:rsidRPr="005F4A35">
        <w:t>Each medical care evaluation study must:</w:t>
      </w:r>
    </w:p>
    <w:p w14:paraId="480DF9B7" w14:textId="77777777" w:rsidR="004305AB" w:rsidRPr="005F4A35" w:rsidRDefault="004305AB" w:rsidP="007879E3">
      <w:pPr>
        <w:pStyle w:val="CLETTERED"/>
      </w:pPr>
      <w:r w:rsidRPr="005F4A35">
        <w:t>A.</w:t>
      </w:r>
      <w:r w:rsidRPr="005F4A35">
        <w:tab/>
        <w:t>Identify and analyze medical or administrative factors related to the inpatient psychiatric facility beneficiary care and</w:t>
      </w:r>
    </w:p>
    <w:p w14:paraId="5B31C030" w14:textId="77777777" w:rsidR="004305AB" w:rsidRPr="005F4A35" w:rsidRDefault="004305AB" w:rsidP="007879E3">
      <w:pPr>
        <w:pStyle w:val="CLETTERED"/>
      </w:pPr>
      <w:r w:rsidRPr="005F4A35">
        <w:t>B.</w:t>
      </w:r>
      <w:r w:rsidRPr="005F4A35">
        <w:tab/>
        <w:t>Include analysis of at least the following:</w:t>
      </w:r>
    </w:p>
    <w:p w14:paraId="1EA6E20F" w14:textId="77777777" w:rsidR="004305AB" w:rsidRPr="005F4A35" w:rsidRDefault="004305AB" w:rsidP="007879E3">
      <w:pPr>
        <w:pStyle w:val="cnumbered"/>
      </w:pPr>
      <w:r w:rsidRPr="005F4A35">
        <w:t>1.</w:t>
      </w:r>
      <w:r w:rsidRPr="005F4A35">
        <w:tab/>
      </w:r>
      <w:proofErr w:type="gramStart"/>
      <w:r w:rsidRPr="005F4A35">
        <w:t>Admissions;</w:t>
      </w:r>
      <w:proofErr w:type="gramEnd"/>
    </w:p>
    <w:p w14:paraId="033B0D27" w14:textId="77777777" w:rsidR="004305AB" w:rsidRPr="005F4A35" w:rsidRDefault="004305AB" w:rsidP="007879E3">
      <w:pPr>
        <w:pStyle w:val="cnumbered"/>
      </w:pPr>
      <w:r w:rsidRPr="005F4A35">
        <w:t>2.</w:t>
      </w:r>
      <w:r w:rsidRPr="005F4A35">
        <w:tab/>
        <w:t xml:space="preserve">Durations of </w:t>
      </w:r>
      <w:proofErr w:type="gramStart"/>
      <w:r w:rsidRPr="005F4A35">
        <w:t>stay;</w:t>
      </w:r>
      <w:proofErr w:type="gramEnd"/>
    </w:p>
    <w:p w14:paraId="0B745163" w14:textId="77777777" w:rsidR="004305AB" w:rsidRPr="005F4A35" w:rsidRDefault="004305AB" w:rsidP="007879E3">
      <w:pPr>
        <w:pStyle w:val="cnumbered"/>
      </w:pPr>
      <w:r w:rsidRPr="005F4A35">
        <w:t>3.</w:t>
      </w:r>
      <w:r w:rsidRPr="005F4A35">
        <w:tab/>
        <w:t xml:space="preserve">Ancillary services furnished, including drugs and </w:t>
      </w:r>
      <w:proofErr w:type="gramStart"/>
      <w:r w:rsidRPr="005F4A35">
        <w:t>biologicals;</w:t>
      </w:r>
      <w:proofErr w:type="gramEnd"/>
    </w:p>
    <w:p w14:paraId="0862E9A2" w14:textId="77777777" w:rsidR="004305AB" w:rsidRPr="005F4A35" w:rsidRDefault="004305AB" w:rsidP="007879E3">
      <w:pPr>
        <w:pStyle w:val="cnumbered"/>
      </w:pPr>
      <w:r w:rsidRPr="005F4A35">
        <w:t>4.</w:t>
      </w:r>
      <w:r w:rsidRPr="005F4A35">
        <w:tab/>
        <w:t>Professional services performed in the inpatient psychiatric facility and</w:t>
      </w:r>
    </w:p>
    <w:p w14:paraId="55A9ABD4" w14:textId="77777777" w:rsidR="004305AB" w:rsidRPr="005F4A35" w:rsidRDefault="004305AB" w:rsidP="004305AB">
      <w:pPr>
        <w:pStyle w:val="cnumbered"/>
      </w:pPr>
      <w:r w:rsidRPr="005F4A35">
        <w:t>5.</w:t>
      </w:r>
      <w:r w:rsidRPr="005F4A35">
        <w:tab/>
        <w:t xml:space="preserve">If indicated, contain recommendations for change beneficial to beneficiaries, staff, the inpatient psychiatric </w:t>
      </w:r>
      <w:proofErr w:type="gramStart"/>
      <w:r w:rsidRPr="005F4A35">
        <w:t>facility</w:t>
      </w:r>
      <w:proofErr w:type="gramEnd"/>
      <w:r w:rsidRPr="005F4A35">
        <w:t xml:space="preserve"> and the community.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1F921C1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931D99B" w14:textId="77777777" w:rsidR="00422909" w:rsidRPr="005F4A35" w:rsidRDefault="00422909">
            <w:pPr>
              <w:pStyle w:val="chead2"/>
            </w:pPr>
            <w:bookmarkStart w:id="126" w:name="_Toc43272161"/>
            <w:bookmarkStart w:id="127" w:name="_Toc201313846"/>
            <w:r w:rsidRPr="005F4A35">
              <w:t>221.540</w:t>
            </w:r>
            <w:r w:rsidRPr="005F4A35">
              <w:tab/>
              <w:t>Data Sources</w:t>
            </w:r>
            <w:bookmarkEnd w:id="126"/>
            <w:bookmarkEnd w:id="127"/>
          </w:p>
        </w:tc>
        <w:tc>
          <w:tcPr>
            <w:tcW w:w="1238" w:type="dxa"/>
            <w:tcBorders>
              <w:top w:val="single" w:sz="2" w:space="0" w:color="FFFFFF"/>
              <w:left w:val="single" w:sz="6" w:space="0" w:color="FFFFFF"/>
              <w:bottom w:val="single" w:sz="2" w:space="0" w:color="FFFFFF"/>
              <w:right w:val="single" w:sz="2" w:space="0" w:color="FFFFFF"/>
            </w:tcBorders>
          </w:tcPr>
          <w:p w14:paraId="3875F057"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t>10-13-03</w:t>
              </w:r>
            </w:smartTag>
          </w:p>
        </w:tc>
      </w:tr>
    </w:tbl>
    <w:p w14:paraId="434B5F37" w14:textId="77777777" w:rsidR="00422909" w:rsidRPr="005F4A35" w:rsidRDefault="00422909">
      <w:pPr>
        <w:pStyle w:val="ctext"/>
      </w:pPr>
      <w:r w:rsidRPr="005F4A35">
        <w:t>Data that the committee uses to perform the studies must be obtained from one or more of the following sources:</w:t>
      </w:r>
    </w:p>
    <w:p w14:paraId="3D908CCF" w14:textId="77777777" w:rsidR="00422909" w:rsidRPr="005F4A35" w:rsidRDefault="00FB52F2" w:rsidP="00FB52F2">
      <w:pPr>
        <w:pStyle w:val="CLETTERED"/>
      </w:pPr>
      <w:r w:rsidRPr="005F4A35">
        <w:t>A.</w:t>
      </w:r>
      <w:r w:rsidRPr="005F4A35">
        <w:tab/>
      </w:r>
      <w:r w:rsidR="00422909" w:rsidRPr="005F4A35">
        <w:t xml:space="preserve">Medical records and other appropriate inpatient psychiatric facility </w:t>
      </w:r>
      <w:proofErr w:type="gramStart"/>
      <w:r w:rsidR="00422909" w:rsidRPr="005F4A35">
        <w:t>data;</w:t>
      </w:r>
      <w:proofErr w:type="gramEnd"/>
    </w:p>
    <w:p w14:paraId="6D76B424" w14:textId="77777777" w:rsidR="00422909" w:rsidRPr="005F4A35" w:rsidRDefault="00FB52F2" w:rsidP="00FB52F2">
      <w:pPr>
        <w:pStyle w:val="CLETTERED"/>
      </w:pPr>
      <w:r w:rsidRPr="005F4A35">
        <w:t>B.</w:t>
      </w:r>
      <w:r w:rsidRPr="005F4A35">
        <w:tab/>
      </w:r>
      <w:r w:rsidR="00422909" w:rsidRPr="005F4A35">
        <w:t xml:space="preserve">External organizations that compile statistics, design </w:t>
      </w:r>
      <w:proofErr w:type="gramStart"/>
      <w:r w:rsidR="00422909" w:rsidRPr="005F4A35">
        <w:t>profiles</w:t>
      </w:r>
      <w:proofErr w:type="gramEnd"/>
      <w:r w:rsidR="00422909" w:rsidRPr="005F4A35">
        <w:t xml:space="preserve"> and produce other comparative </w:t>
      </w:r>
      <w:proofErr w:type="gramStart"/>
      <w:r w:rsidR="00422909" w:rsidRPr="005F4A35">
        <w:t>data;</w:t>
      </w:r>
      <w:proofErr w:type="gramEnd"/>
    </w:p>
    <w:p w14:paraId="7DE9CC33" w14:textId="77777777" w:rsidR="00422909" w:rsidRPr="005F4A35" w:rsidRDefault="00FB52F2" w:rsidP="00FB52F2">
      <w:pPr>
        <w:pStyle w:val="CLETTERED"/>
      </w:pPr>
      <w:r w:rsidRPr="005F4A35">
        <w:t>C.</w:t>
      </w:r>
      <w:r w:rsidRPr="005F4A35">
        <w:tab/>
      </w:r>
      <w:r w:rsidR="00422909" w:rsidRPr="005F4A35">
        <w:t>Cooperative endeavors with:</w:t>
      </w:r>
    </w:p>
    <w:p w14:paraId="0D4BBBF0" w14:textId="77777777" w:rsidR="00422909" w:rsidRPr="005F4A35" w:rsidRDefault="00FB52F2" w:rsidP="00FB52F2">
      <w:pPr>
        <w:pStyle w:val="cnumbered"/>
      </w:pPr>
      <w:r w:rsidRPr="005F4A35">
        <w:t>1.</w:t>
      </w:r>
      <w:r w:rsidRPr="005F4A35">
        <w:tab/>
      </w:r>
      <w:r w:rsidR="00422909" w:rsidRPr="005F4A35">
        <w:t>Peer Review Organizations (PROs</w:t>
      </w:r>
      <w:proofErr w:type="gramStart"/>
      <w:r w:rsidR="00422909" w:rsidRPr="005F4A35">
        <w:t>);</w:t>
      </w:r>
      <w:proofErr w:type="gramEnd"/>
    </w:p>
    <w:p w14:paraId="2D759FF5" w14:textId="77777777" w:rsidR="00422909" w:rsidRPr="005F4A35" w:rsidRDefault="00FB52F2" w:rsidP="00FB52F2">
      <w:pPr>
        <w:pStyle w:val="cnumbered"/>
      </w:pPr>
      <w:r w:rsidRPr="005F4A35">
        <w:t>2.</w:t>
      </w:r>
      <w:r w:rsidRPr="005F4A35">
        <w:tab/>
      </w:r>
      <w:r w:rsidR="00422909" w:rsidRPr="005F4A35">
        <w:t xml:space="preserve">Fiscal </w:t>
      </w:r>
      <w:proofErr w:type="gramStart"/>
      <w:r w:rsidR="00422909" w:rsidRPr="005F4A35">
        <w:t>agents;</w:t>
      </w:r>
      <w:proofErr w:type="gramEnd"/>
    </w:p>
    <w:p w14:paraId="14865592" w14:textId="77777777" w:rsidR="00422909" w:rsidRPr="005F4A35" w:rsidRDefault="00FB52F2" w:rsidP="00FB52F2">
      <w:pPr>
        <w:pStyle w:val="cnumbered"/>
      </w:pPr>
      <w:r w:rsidRPr="005F4A35">
        <w:t>3.</w:t>
      </w:r>
      <w:r w:rsidRPr="005F4A35">
        <w:tab/>
      </w:r>
      <w:r w:rsidR="00422909" w:rsidRPr="005F4A35">
        <w:t>Other inpatient psychiatric facilities or</w:t>
      </w:r>
    </w:p>
    <w:p w14:paraId="008D742C" w14:textId="77777777" w:rsidR="00422909" w:rsidRPr="005F4A35" w:rsidRDefault="00FB52F2" w:rsidP="00FB52F2">
      <w:pPr>
        <w:pStyle w:val="cnumbered"/>
      </w:pPr>
      <w:r w:rsidRPr="005F4A35">
        <w:t>4.</w:t>
      </w:r>
      <w:r w:rsidRPr="005F4A35">
        <w:tab/>
      </w:r>
      <w:r w:rsidR="00422909" w:rsidRPr="005F4A35">
        <w:t>Other appropriate agencies.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2D2E0EF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DAE5CF4" w14:textId="77777777" w:rsidR="00422909" w:rsidRPr="005F4A35" w:rsidRDefault="00422909">
            <w:pPr>
              <w:pStyle w:val="chead2"/>
            </w:pPr>
            <w:bookmarkStart w:id="128" w:name="_Toc43272162"/>
            <w:bookmarkStart w:id="129" w:name="_Toc201313847"/>
            <w:r w:rsidRPr="005F4A35">
              <w:t>221.550</w:t>
            </w:r>
            <w:r w:rsidRPr="005F4A35">
              <w:tab/>
              <w:t>Number of Studies Required</w:t>
            </w:r>
            <w:bookmarkEnd w:id="128"/>
            <w:bookmarkEnd w:id="129"/>
          </w:p>
        </w:tc>
        <w:tc>
          <w:tcPr>
            <w:tcW w:w="1238" w:type="dxa"/>
            <w:tcBorders>
              <w:top w:val="single" w:sz="2" w:space="0" w:color="FFFFFF"/>
              <w:left w:val="single" w:sz="6" w:space="0" w:color="FFFFFF"/>
              <w:bottom w:val="single" w:sz="2" w:space="0" w:color="FFFFFF"/>
              <w:right w:val="single" w:sz="2" w:space="0" w:color="FFFFFF"/>
            </w:tcBorders>
          </w:tcPr>
          <w:p w14:paraId="3530D37C"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t>10-13-03</w:t>
              </w:r>
            </w:smartTag>
          </w:p>
        </w:tc>
      </w:tr>
    </w:tbl>
    <w:p w14:paraId="5B020309" w14:textId="77777777" w:rsidR="00422909" w:rsidRPr="005F4A35" w:rsidRDefault="00422909">
      <w:pPr>
        <w:pStyle w:val="ctext"/>
      </w:pPr>
      <w:r w:rsidRPr="005F4A35">
        <w:t>The inpatient psychiatric provider must have at least one study in progress at any time and must complete one study each calendar year.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21D51C14"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73B4529" w14:textId="77777777" w:rsidR="004305AB" w:rsidRPr="005F4A35" w:rsidRDefault="004305AB" w:rsidP="004305AB">
            <w:pPr>
              <w:pStyle w:val="chead2"/>
            </w:pPr>
            <w:bookmarkStart w:id="130" w:name="_Toc43272163"/>
            <w:bookmarkStart w:id="131" w:name="_Toc201313848"/>
            <w:r w:rsidRPr="005F4A35">
              <w:t>221.600</w:t>
            </w:r>
            <w:r w:rsidRPr="005F4A35">
              <w:tab/>
              <w:t>Inspection of Care (42 CFR Part 456, Subpart I)</w:t>
            </w:r>
            <w:bookmarkEnd w:id="130"/>
            <w:bookmarkEnd w:id="131"/>
          </w:p>
        </w:tc>
        <w:tc>
          <w:tcPr>
            <w:tcW w:w="1238" w:type="dxa"/>
            <w:tcBorders>
              <w:top w:val="single" w:sz="2" w:space="0" w:color="FFFFFF"/>
              <w:left w:val="single" w:sz="6" w:space="0" w:color="FFFFFF"/>
              <w:bottom w:val="single" w:sz="2" w:space="0" w:color="FFFFFF"/>
              <w:right w:val="single" w:sz="2" w:space="0" w:color="FFFFFF"/>
            </w:tcBorders>
          </w:tcPr>
          <w:p w14:paraId="37D92E61" w14:textId="77777777" w:rsidR="004305AB" w:rsidRPr="005F4A35" w:rsidRDefault="004305AB" w:rsidP="004305AB">
            <w:pPr>
              <w:pStyle w:val="cDate2"/>
            </w:pPr>
            <w:r w:rsidRPr="005F4A35">
              <w:t>12-1-13</w:t>
            </w:r>
          </w:p>
        </w:tc>
      </w:tr>
    </w:tbl>
    <w:p w14:paraId="07A2E0C5" w14:textId="77777777" w:rsidR="004305AB" w:rsidRPr="005F4A35" w:rsidRDefault="004305AB" w:rsidP="007879E3">
      <w:pPr>
        <w:pStyle w:val="ctext"/>
      </w:pPr>
      <w:r w:rsidRPr="005F4A35">
        <w:t xml:space="preserve">All in-state inpatient psychiatric providers will receive an Inspection of Care (IOC) consistent with the Code of Federal Regulations, 42 CFR §§456.600 through 456.614.  </w:t>
      </w:r>
      <w:proofErr w:type="gramStart"/>
      <w:r w:rsidRPr="005F4A35">
        <w:t>An IOC will be performed by an independent contractor or team</w:t>
      </w:r>
      <w:proofErr w:type="gramEnd"/>
      <w:r w:rsidRPr="005F4A35">
        <w:t xml:space="preserve"> annually, at a minimum.  There must be </w:t>
      </w:r>
      <w:proofErr w:type="gramStart"/>
      <w:r w:rsidRPr="005F4A35">
        <w:t>a sufficient number of</w:t>
      </w:r>
      <w:proofErr w:type="gramEnd"/>
      <w:r w:rsidRPr="005F4A35">
        <w:t xml:space="preserve"> teams within the State that an on-site IOC can be made at appropriate intervals in each facility.</w:t>
      </w:r>
    </w:p>
    <w:p w14:paraId="0E958D35" w14:textId="77777777" w:rsidR="004305AB" w:rsidRPr="005F4A35" w:rsidRDefault="004305AB" w:rsidP="007879E3">
      <w:pPr>
        <w:pStyle w:val="ctext"/>
      </w:pPr>
      <w:r w:rsidRPr="005F4A35">
        <w:lastRenderedPageBreak/>
        <w:t>The inpatient psychiatric provider will be notified of the time of the inspection no more than forty-eight (48) hours before the scheduled arrival of the inspection team.  The inspection must include:</w:t>
      </w:r>
    </w:p>
    <w:p w14:paraId="1A56E11B" w14:textId="77777777" w:rsidR="004305AB" w:rsidRPr="005F4A35" w:rsidRDefault="004305AB" w:rsidP="007879E3">
      <w:pPr>
        <w:pStyle w:val="CLETTERED"/>
      </w:pPr>
      <w:r w:rsidRPr="005F4A35">
        <w:t>A.</w:t>
      </w:r>
      <w:r w:rsidRPr="005F4A35">
        <w:tab/>
        <w:t xml:space="preserve">Personal contact and observation of each Medicaid beneficiary in the inpatient psychiatric facility and </w:t>
      </w:r>
    </w:p>
    <w:p w14:paraId="12067ACA" w14:textId="77777777" w:rsidR="004305AB" w:rsidRPr="005F4A35" w:rsidRDefault="004305AB" w:rsidP="007879E3">
      <w:pPr>
        <w:pStyle w:val="CLETTERED"/>
      </w:pPr>
      <w:r w:rsidRPr="005F4A35">
        <w:t>B.</w:t>
      </w:r>
      <w:r w:rsidRPr="005F4A35">
        <w:tab/>
        <w:t>Review of each beneficiary’s medical record.</w:t>
      </w:r>
    </w:p>
    <w:p w14:paraId="1DA150C8" w14:textId="77777777" w:rsidR="004305AB" w:rsidRPr="005F4A35" w:rsidRDefault="004305AB" w:rsidP="007879E3">
      <w:pPr>
        <w:pStyle w:val="CLETTERED"/>
      </w:pPr>
      <w:r w:rsidRPr="005F4A35">
        <w:t>See Section 241.000 for more information regarding inspections of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74B051EA"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50A4C160" w14:textId="77777777" w:rsidR="004305AB" w:rsidRPr="005F4A35" w:rsidRDefault="004305AB" w:rsidP="004305AB">
            <w:pPr>
              <w:pStyle w:val="chead2"/>
            </w:pPr>
            <w:bookmarkStart w:id="132" w:name="_Toc43272164"/>
            <w:bookmarkStart w:id="133" w:name="_Toc201313849"/>
            <w:r w:rsidRPr="005F4A35">
              <w:t>221.610</w:t>
            </w:r>
            <w:r w:rsidRPr="005F4A35">
              <w:tab/>
              <w:t>Determinations by the Inspection Team</w:t>
            </w:r>
            <w:bookmarkEnd w:id="132"/>
            <w:bookmarkEnd w:id="133"/>
          </w:p>
        </w:tc>
        <w:tc>
          <w:tcPr>
            <w:tcW w:w="1238" w:type="dxa"/>
            <w:tcBorders>
              <w:top w:val="single" w:sz="2" w:space="0" w:color="FFFFFF"/>
              <w:left w:val="single" w:sz="6" w:space="0" w:color="FFFFFF"/>
              <w:bottom w:val="single" w:sz="2" w:space="0" w:color="FFFFFF"/>
              <w:right w:val="single" w:sz="2" w:space="0" w:color="FFFFFF"/>
            </w:tcBorders>
          </w:tcPr>
          <w:p w14:paraId="5B9B6CF8"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2B436676" w14:textId="77777777" w:rsidR="004305AB" w:rsidRPr="005F4A35" w:rsidRDefault="004305AB" w:rsidP="007879E3">
      <w:pPr>
        <w:pStyle w:val="ctext"/>
      </w:pPr>
      <w:r w:rsidRPr="005F4A35">
        <w:t xml:space="preserve">The team must </w:t>
      </w:r>
      <w:proofErr w:type="gramStart"/>
      <w:r w:rsidRPr="005F4A35">
        <w:t>determine</w:t>
      </w:r>
      <w:proofErr w:type="gramEnd"/>
      <w:r w:rsidRPr="005F4A35">
        <w:t xml:space="preserve"> in its </w:t>
      </w:r>
      <w:proofErr w:type="gramStart"/>
      <w:r w:rsidRPr="005F4A35">
        <w:t>inspection whether</w:t>
      </w:r>
      <w:proofErr w:type="gramEnd"/>
      <w:r w:rsidRPr="005F4A35">
        <w:t>:</w:t>
      </w:r>
    </w:p>
    <w:p w14:paraId="53BE786F" w14:textId="77777777" w:rsidR="004305AB" w:rsidRPr="005F4A35" w:rsidRDefault="004305AB" w:rsidP="007879E3">
      <w:pPr>
        <w:pStyle w:val="CLETTERED"/>
      </w:pPr>
      <w:r w:rsidRPr="005F4A35">
        <w:t>A.</w:t>
      </w:r>
      <w:r w:rsidRPr="005F4A35">
        <w:tab/>
        <w:t>The services available in the facility are adequate to:</w:t>
      </w:r>
    </w:p>
    <w:p w14:paraId="4D1F23AC" w14:textId="77777777" w:rsidR="004305AB" w:rsidRPr="005F4A35" w:rsidRDefault="004305AB" w:rsidP="007879E3">
      <w:pPr>
        <w:pStyle w:val="cnumbered"/>
      </w:pPr>
      <w:r w:rsidRPr="005F4A35">
        <w:t>1.</w:t>
      </w:r>
      <w:r w:rsidRPr="005F4A35">
        <w:tab/>
        <w:t>Meet the health needs of each beneficiary and</w:t>
      </w:r>
    </w:p>
    <w:p w14:paraId="3EA86629" w14:textId="77777777" w:rsidR="004305AB" w:rsidRPr="005F4A35" w:rsidRDefault="004305AB" w:rsidP="007879E3">
      <w:pPr>
        <w:pStyle w:val="cnumbered"/>
      </w:pPr>
      <w:r w:rsidRPr="005F4A35">
        <w:t>2.</w:t>
      </w:r>
      <w:r w:rsidRPr="005F4A35">
        <w:tab/>
        <w:t>Promote the maximum physical, mental and psychosocial functioning.</w:t>
      </w:r>
    </w:p>
    <w:p w14:paraId="5D640337" w14:textId="77777777" w:rsidR="004305AB" w:rsidRPr="005F4A35" w:rsidRDefault="004305AB" w:rsidP="007879E3">
      <w:pPr>
        <w:pStyle w:val="CLETTERED"/>
      </w:pPr>
      <w:r w:rsidRPr="005F4A35">
        <w:t>B.</w:t>
      </w:r>
      <w:r w:rsidRPr="005F4A35">
        <w:tab/>
        <w:t>It is necessary and desirable for the beneficiary to remain in the facility,</w:t>
      </w:r>
    </w:p>
    <w:p w14:paraId="60DC4A64" w14:textId="77777777" w:rsidR="004305AB" w:rsidRPr="005F4A35" w:rsidRDefault="004305AB" w:rsidP="007879E3">
      <w:pPr>
        <w:pStyle w:val="CLETTERED"/>
      </w:pPr>
      <w:r w:rsidRPr="005F4A35">
        <w:t>C.</w:t>
      </w:r>
      <w:r w:rsidRPr="005F4A35">
        <w:tab/>
        <w:t>It is feasible to meet the beneficiary’s health needs and</w:t>
      </w:r>
    </w:p>
    <w:p w14:paraId="7E1ED05E" w14:textId="77777777" w:rsidR="004305AB" w:rsidRPr="005F4A35" w:rsidRDefault="004305AB" w:rsidP="007879E3">
      <w:pPr>
        <w:pStyle w:val="CLETTERED"/>
      </w:pPr>
      <w:r w:rsidRPr="005F4A35">
        <w:t>D.</w:t>
      </w:r>
      <w:r w:rsidRPr="005F4A35">
        <w:tab/>
        <w:t>Each beneficiary in an inpatient psychiatric facility is receiving active treatment.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45657DE1"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F2C9184" w14:textId="77777777" w:rsidR="004305AB" w:rsidRPr="005F4A35" w:rsidRDefault="004305AB" w:rsidP="004305AB">
            <w:pPr>
              <w:pStyle w:val="chead2"/>
            </w:pPr>
            <w:bookmarkStart w:id="134" w:name="_Toc43272165"/>
            <w:bookmarkStart w:id="135" w:name="_Toc201313850"/>
            <w:r w:rsidRPr="005F4A35">
              <w:t>221.620</w:t>
            </w:r>
            <w:r w:rsidRPr="005F4A35">
              <w:tab/>
              <w:t>Reports</w:t>
            </w:r>
            <w:bookmarkEnd w:id="134"/>
            <w:bookmarkEnd w:id="135"/>
          </w:p>
        </w:tc>
        <w:tc>
          <w:tcPr>
            <w:tcW w:w="1238" w:type="dxa"/>
            <w:tcBorders>
              <w:top w:val="single" w:sz="2" w:space="0" w:color="FFFFFF"/>
              <w:left w:val="single" w:sz="6" w:space="0" w:color="FFFFFF"/>
              <w:bottom w:val="single" w:sz="2" w:space="0" w:color="FFFFFF"/>
              <w:right w:val="single" w:sz="2" w:space="0" w:color="FFFFFF"/>
            </w:tcBorders>
          </w:tcPr>
          <w:p w14:paraId="6BD78064"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619AFCD3" w14:textId="77777777" w:rsidR="004305AB" w:rsidRPr="005F4A35" w:rsidRDefault="004305AB" w:rsidP="007879E3">
      <w:pPr>
        <w:pStyle w:val="CLETTERED"/>
      </w:pPr>
      <w:r w:rsidRPr="005F4A35">
        <w:t>A.</w:t>
      </w:r>
      <w:r w:rsidRPr="005F4A35">
        <w:tab/>
        <w:t>Content</w:t>
      </w:r>
    </w:p>
    <w:p w14:paraId="11E20D90" w14:textId="77777777" w:rsidR="004305AB" w:rsidRPr="005F4A35" w:rsidRDefault="004305AB" w:rsidP="007879E3">
      <w:pPr>
        <w:pStyle w:val="CLETTERED"/>
      </w:pPr>
      <w:r w:rsidRPr="005F4A35">
        <w:tab/>
        <w:t>The team must submit a report promptly to the agency on each inspection.  The report must contain the observations, conclusions and recommendations of the team concerning:</w:t>
      </w:r>
    </w:p>
    <w:p w14:paraId="282EF7CC" w14:textId="77777777" w:rsidR="004305AB" w:rsidRPr="005F4A35" w:rsidRDefault="004305AB" w:rsidP="007879E3">
      <w:pPr>
        <w:pStyle w:val="cnumbered"/>
      </w:pPr>
      <w:r w:rsidRPr="005F4A35">
        <w:t>1.</w:t>
      </w:r>
      <w:r w:rsidRPr="005F4A35">
        <w:tab/>
        <w:t xml:space="preserve">The adequacy, </w:t>
      </w:r>
      <w:proofErr w:type="gramStart"/>
      <w:r w:rsidRPr="005F4A35">
        <w:t>appropriateness</w:t>
      </w:r>
      <w:proofErr w:type="gramEnd"/>
      <w:r w:rsidRPr="005F4A35">
        <w:t xml:space="preserve"> and quality of all services, including physician services, provided in the facility or through other arrangements and</w:t>
      </w:r>
    </w:p>
    <w:p w14:paraId="2CE52693" w14:textId="77777777" w:rsidR="004305AB" w:rsidRPr="005F4A35" w:rsidRDefault="004305AB" w:rsidP="007879E3">
      <w:pPr>
        <w:pStyle w:val="cnumbered"/>
      </w:pPr>
      <w:r w:rsidRPr="005F4A35">
        <w:t>2.</w:t>
      </w:r>
      <w:r w:rsidRPr="005F4A35">
        <w:tab/>
        <w:t>Specific findings about individual beneficiaries in the facility.</w:t>
      </w:r>
    </w:p>
    <w:p w14:paraId="6E05AA98" w14:textId="77777777" w:rsidR="004305AB" w:rsidRPr="005F4A35" w:rsidRDefault="004305AB" w:rsidP="007879E3">
      <w:pPr>
        <w:pStyle w:val="CLETTERED"/>
      </w:pPr>
      <w:r w:rsidRPr="005F4A35">
        <w:t>B.</w:t>
      </w:r>
      <w:r w:rsidRPr="005F4A35">
        <w:tab/>
        <w:t>Copies</w:t>
      </w:r>
    </w:p>
    <w:p w14:paraId="6A6E7736" w14:textId="77777777" w:rsidR="004305AB" w:rsidRPr="005F4A35" w:rsidRDefault="004305AB" w:rsidP="007879E3">
      <w:pPr>
        <w:pStyle w:val="CLETTERED"/>
      </w:pPr>
      <w:r w:rsidRPr="005F4A35">
        <w:tab/>
        <w:t>The agency must send a copy of each inspection report to:</w:t>
      </w:r>
    </w:p>
    <w:p w14:paraId="2AE04556" w14:textId="77777777" w:rsidR="004305AB" w:rsidRPr="005F4A35" w:rsidRDefault="004305AB" w:rsidP="007879E3">
      <w:pPr>
        <w:pStyle w:val="cnumbered"/>
      </w:pPr>
      <w:r w:rsidRPr="005F4A35">
        <w:t>1.</w:t>
      </w:r>
      <w:r w:rsidRPr="005F4A35">
        <w:tab/>
        <w:t xml:space="preserve">The facility </w:t>
      </w:r>
      <w:proofErr w:type="gramStart"/>
      <w:r w:rsidRPr="005F4A35">
        <w:t>inspected;</w:t>
      </w:r>
      <w:proofErr w:type="gramEnd"/>
    </w:p>
    <w:p w14:paraId="78D0AB3D" w14:textId="77777777" w:rsidR="004305AB" w:rsidRPr="005F4A35" w:rsidRDefault="004305AB" w:rsidP="007879E3">
      <w:pPr>
        <w:pStyle w:val="cnumbered"/>
      </w:pPr>
      <w:r w:rsidRPr="005F4A35">
        <w:t>2.</w:t>
      </w:r>
      <w:r w:rsidRPr="005F4A35">
        <w:tab/>
        <w:t xml:space="preserve">The facility’s utilization review </w:t>
      </w:r>
      <w:proofErr w:type="gramStart"/>
      <w:r w:rsidRPr="005F4A35">
        <w:t>committee;</w:t>
      </w:r>
      <w:proofErr w:type="gramEnd"/>
    </w:p>
    <w:p w14:paraId="7846296F" w14:textId="77777777" w:rsidR="004305AB" w:rsidRPr="005F4A35" w:rsidRDefault="004305AB" w:rsidP="007879E3">
      <w:pPr>
        <w:pStyle w:val="cnumbered"/>
      </w:pPr>
      <w:r w:rsidRPr="005F4A35">
        <w:t>3.</w:t>
      </w:r>
      <w:r w:rsidRPr="005F4A35">
        <w:tab/>
        <w:t xml:space="preserve">The agency responsible for licensing, </w:t>
      </w:r>
      <w:proofErr w:type="gramStart"/>
      <w:r w:rsidRPr="005F4A35">
        <w:t>certification</w:t>
      </w:r>
      <w:proofErr w:type="gramEnd"/>
      <w:r w:rsidRPr="005F4A35">
        <w:t xml:space="preserve"> or approval of the facility for purposes of Medicare and Medicaid and</w:t>
      </w:r>
    </w:p>
    <w:p w14:paraId="36B08548" w14:textId="77777777" w:rsidR="004305AB" w:rsidRPr="005F4A35" w:rsidRDefault="004305AB" w:rsidP="007879E3">
      <w:pPr>
        <w:pStyle w:val="cnumbered"/>
      </w:pPr>
      <w:r w:rsidRPr="005F4A35">
        <w:t>4.</w:t>
      </w:r>
      <w:r w:rsidRPr="005F4A35">
        <w:tab/>
        <w:t>Other State agencies that use the information in the reports to perform their official function.</w:t>
      </w:r>
    </w:p>
    <w:p w14:paraId="2CF5DBAC" w14:textId="77777777" w:rsidR="004305AB" w:rsidRPr="005F4A35" w:rsidRDefault="004305AB" w:rsidP="007879E3">
      <w:pPr>
        <w:pStyle w:val="CLETTERED"/>
      </w:pPr>
      <w:r w:rsidRPr="005F4A35">
        <w:t>C.</w:t>
      </w:r>
      <w:r w:rsidRPr="005F4A35">
        <w:tab/>
        <w:t>Action</w:t>
      </w:r>
    </w:p>
    <w:p w14:paraId="6EF91805" w14:textId="77777777" w:rsidR="004305AB" w:rsidRPr="005F4A35" w:rsidRDefault="004305AB" w:rsidP="004305AB">
      <w:pPr>
        <w:pStyle w:val="CLETTERED"/>
      </w:pPr>
      <w:r w:rsidRPr="005F4A35">
        <w:tab/>
        <w:t>The agency must take corrective action as needed based on the report and recommendations of the team.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11BA710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51B5D0B" w14:textId="77777777" w:rsidR="00063B63" w:rsidRPr="005F4A35" w:rsidRDefault="00063B63" w:rsidP="00DF1F07">
            <w:pPr>
              <w:pStyle w:val="chead2"/>
              <w:keepNext/>
            </w:pPr>
            <w:bookmarkStart w:id="136" w:name="_Toc110671527"/>
            <w:bookmarkStart w:id="137" w:name="_Toc201313851"/>
            <w:r w:rsidRPr="005F4A35">
              <w:t>221.700</w:t>
            </w:r>
            <w:r w:rsidRPr="005F4A35">
              <w:tab/>
              <w:t>The Use of Restraints and Seclusion</w:t>
            </w:r>
            <w:bookmarkEnd w:id="136"/>
            <w:bookmarkEnd w:id="137"/>
          </w:p>
        </w:tc>
        <w:tc>
          <w:tcPr>
            <w:tcW w:w="1238" w:type="dxa"/>
            <w:tcBorders>
              <w:top w:val="single" w:sz="2" w:space="0" w:color="FFFFFF"/>
              <w:left w:val="single" w:sz="6" w:space="0" w:color="FFFFFF"/>
              <w:bottom w:val="single" w:sz="2" w:space="0" w:color="FFFFFF"/>
              <w:right w:val="single" w:sz="2" w:space="0" w:color="FFFFFF"/>
            </w:tcBorders>
          </w:tcPr>
          <w:p w14:paraId="65CD581E" w14:textId="77777777" w:rsidR="00063B63" w:rsidRPr="005F4A35" w:rsidRDefault="00063B63" w:rsidP="00DF1F07">
            <w:pPr>
              <w:pStyle w:val="cDate2"/>
              <w:keepNext/>
            </w:pPr>
            <w:smartTag w:uri="urn:schemas-microsoft-com:office:smarttags" w:element="date">
              <w:smartTagPr>
                <w:attr w:name="Month" w:val="8"/>
                <w:attr w:name="Day" w:val="15"/>
                <w:attr w:name="Year" w:val="2005"/>
              </w:smartTagPr>
              <w:r w:rsidRPr="005F4A35">
                <w:rPr>
                  <w:bCs/>
                </w:rPr>
                <w:t>8-15-05</w:t>
              </w:r>
            </w:smartTag>
          </w:p>
        </w:tc>
      </w:tr>
    </w:tbl>
    <w:p w14:paraId="388F1C98" w14:textId="77777777" w:rsidR="00063B63" w:rsidRPr="005F4A35" w:rsidRDefault="00063B63" w:rsidP="00063B63">
      <w:pPr>
        <w:pStyle w:val="ctext"/>
      </w:pPr>
      <w:r w:rsidRPr="005F4A35">
        <w:t xml:space="preserve">The Children’s Health Act of 2000 (P.L. 106-310) imposes procedural reporting and training requirements regarding the use of restraints and involuntary seclusion in facilities that provide inpatient psychiatric services for children under the age of 21.  Satellite training by the Centers for Medicare and Medicaid Services (CMS) may be accessed on the CMS </w:t>
      </w:r>
      <w:r w:rsidR="005435AC" w:rsidRPr="005F4A35">
        <w:t xml:space="preserve">website </w:t>
      </w:r>
      <w:r w:rsidRPr="005F4A35">
        <w:t xml:space="preserve">at </w:t>
      </w:r>
      <w:hyperlink r:id="rId13" w:history="1">
        <w:r w:rsidR="00EA2C33" w:rsidRPr="005F4A35">
          <w:rPr>
            <w:rStyle w:val="Hyperlink"/>
          </w:rPr>
          <w:t>www.cms.hhs.gov</w:t>
        </w:r>
      </w:hyperlink>
      <w:r w:rsidRPr="005F4A35">
        <w:t>.  Federal Regulations are located at 42 CFR Part 483, Subpart G §§483.350 – 483.376.</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66D6DC0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548C124" w14:textId="77777777" w:rsidR="00063B63" w:rsidRPr="005F4A35" w:rsidRDefault="00063B63" w:rsidP="00DF1F07">
            <w:pPr>
              <w:pStyle w:val="chead2"/>
              <w:keepNext/>
            </w:pPr>
            <w:bookmarkStart w:id="138" w:name="_Toc110671528"/>
            <w:bookmarkStart w:id="139" w:name="_Toc201313852"/>
            <w:r w:rsidRPr="005F4A35">
              <w:t>221.701</w:t>
            </w:r>
            <w:r w:rsidRPr="005F4A35">
              <w:tab/>
              <w:t>Definitions</w:t>
            </w:r>
            <w:bookmarkEnd w:id="138"/>
            <w:bookmarkEnd w:id="139"/>
          </w:p>
        </w:tc>
        <w:tc>
          <w:tcPr>
            <w:tcW w:w="1238" w:type="dxa"/>
            <w:tcBorders>
              <w:top w:val="single" w:sz="2" w:space="0" w:color="FFFFFF"/>
              <w:left w:val="single" w:sz="6" w:space="0" w:color="FFFFFF"/>
              <w:bottom w:val="single" w:sz="2" w:space="0" w:color="FFFFFF"/>
              <w:right w:val="single" w:sz="2" w:space="0" w:color="FFFFFF"/>
            </w:tcBorders>
          </w:tcPr>
          <w:p w14:paraId="33267EAF" w14:textId="77777777" w:rsidR="00063B63" w:rsidRPr="005F4A35" w:rsidRDefault="00063B63" w:rsidP="00DF1F07">
            <w:pPr>
              <w:pStyle w:val="cDate2"/>
              <w:keepNext/>
            </w:pPr>
            <w:smartTag w:uri="urn:schemas-microsoft-com:office:smarttags" w:element="date">
              <w:smartTagPr>
                <w:attr w:name="Month" w:val="8"/>
                <w:attr w:name="Day" w:val="15"/>
                <w:attr w:name="Year" w:val="2005"/>
              </w:smartTagPr>
              <w:r w:rsidRPr="005F4A35">
                <w:rPr>
                  <w:bCs/>
                </w:rPr>
                <w:t>8-15-05</w:t>
              </w:r>
            </w:smartTag>
          </w:p>
        </w:tc>
      </w:tr>
    </w:tbl>
    <w:p w14:paraId="5BC424A7" w14:textId="77777777" w:rsidR="00063B63" w:rsidRPr="005F4A35" w:rsidRDefault="00063B63" w:rsidP="00063B63">
      <w:pPr>
        <w:pStyle w:val="ctext"/>
      </w:pPr>
      <w:r w:rsidRPr="005F4A35">
        <w:t>The following definitions apply:</w:t>
      </w:r>
    </w:p>
    <w:p w14:paraId="0EBEFD47" w14:textId="77777777" w:rsidR="00063B63" w:rsidRPr="005F4A35" w:rsidRDefault="00FB52F2" w:rsidP="00FB52F2">
      <w:pPr>
        <w:pStyle w:val="CLETTERED"/>
      </w:pPr>
      <w:r w:rsidRPr="005F4A35">
        <w:t>A.</w:t>
      </w:r>
      <w:r w:rsidRPr="005F4A35">
        <w:tab/>
      </w:r>
      <w:r w:rsidR="00063B63" w:rsidRPr="005F4A35">
        <w:t>Drug used as a restraint means any drug that:</w:t>
      </w:r>
    </w:p>
    <w:p w14:paraId="500741C4" w14:textId="77777777" w:rsidR="00063B63" w:rsidRPr="005F4A35" w:rsidRDefault="00FB52F2" w:rsidP="00FB52F2">
      <w:pPr>
        <w:pStyle w:val="cnumbered"/>
      </w:pPr>
      <w:r w:rsidRPr="005F4A35">
        <w:t>1.</w:t>
      </w:r>
      <w:r w:rsidRPr="005F4A35">
        <w:tab/>
      </w:r>
      <w:r w:rsidR="00063B63" w:rsidRPr="005F4A35">
        <w:t>Is administered to manage a resident's behavior in a way that reduces the safety risk to the resident or others,</w:t>
      </w:r>
    </w:p>
    <w:p w14:paraId="4172E627" w14:textId="77777777" w:rsidR="00063B63" w:rsidRPr="005F4A35" w:rsidRDefault="00FB52F2" w:rsidP="00FB52F2">
      <w:pPr>
        <w:pStyle w:val="cnumbered"/>
      </w:pPr>
      <w:r w:rsidRPr="005F4A35">
        <w:t>2.</w:t>
      </w:r>
      <w:r w:rsidRPr="005F4A35">
        <w:tab/>
      </w:r>
      <w:r w:rsidR="00063B63" w:rsidRPr="005F4A35">
        <w:t xml:space="preserve">Has the temporary effect of restricting the </w:t>
      </w:r>
      <w:proofErr w:type="gramStart"/>
      <w:r w:rsidR="00063B63" w:rsidRPr="005F4A35">
        <w:t>resident's</w:t>
      </w:r>
      <w:proofErr w:type="gramEnd"/>
      <w:r w:rsidR="00063B63" w:rsidRPr="005F4A35">
        <w:t xml:space="preserve"> freedom of movement and</w:t>
      </w:r>
    </w:p>
    <w:p w14:paraId="6FF439DC" w14:textId="77777777" w:rsidR="00063B63" w:rsidRPr="005F4A35" w:rsidRDefault="00FB52F2" w:rsidP="00FB52F2">
      <w:pPr>
        <w:pStyle w:val="cnumbered"/>
      </w:pPr>
      <w:r w:rsidRPr="005F4A35">
        <w:t>3.</w:t>
      </w:r>
      <w:r w:rsidRPr="005F4A35">
        <w:tab/>
      </w:r>
      <w:r w:rsidR="00063B63" w:rsidRPr="005F4A35">
        <w:t>Is not a standard treatment for the resident's medical or psychiatric condition.</w:t>
      </w:r>
    </w:p>
    <w:p w14:paraId="075CA902" w14:textId="77777777" w:rsidR="00063B63" w:rsidRPr="005F4A35" w:rsidRDefault="00FB52F2" w:rsidP="00FB52F2">
      <w:pPr>
        <w:pStyle w:val="CLETTERED"/>
      </w:pPr>
      <w:r w:rsidRPr="005F4A35">
        <w:t>B.</w:t>
      </w:r>
      <w:r w:rsidRPr="005F4A35">
        <w:tab/>
      </w:r>
      <w:r w:rsidR="00063B63" w:rsidRPr="005F4A35">
        <w:rPr>
          <w:i/>
        </w:rPr>
        <w:t>Emergency safety intervention</w:t>
      </w:r>
      <w:r w:rsidR="00063B63" w:rsidRPr="005F4A35">
        <w:t xml:space="preserve"> means the use of restraint or seclusion as an immediate response to an emergency safety situation.</w:t>
      </w:r>
    </w:p>
    <w:p w14:paraId="08CC5D6A" w14:textId="77777777" w:rsidR="00063B63" w:rsidRPr="005F4A35" w:rsidRDefault="00FB52F2" w:rsidP="00FB52F2">
      <w:pPr>
        <w:pStyle w:val="CLETTERED"/>
      </w:pPr>
      <w:r w:rsidRPr="005F4A35">
        <w:t>C.</w:t>
      </w:r>
      <w:r w:rsidRPr="005F4A35">
        <w:tab/>
      </w:r>
      <w:r w:rsidR="00063B63" w:rsidRPr="005F4A35">
        <w:rPr>
          <w:i/>
        </w:rPr>
        <w:t xml:space="preserve">Emergency safety </w:t>
      </w:r>
      <w:proofErr w:type="gramStart"/>
      <w:r w:rsidR="00063B63" w:rsidRPr="005F4A35">
        <w:rPr>
          <w:i/>
        </w:rPr>
        <w:t>situation</w:t>
      </w:r>
      <w:proofErr w:type="gramEnd"/>
      <w:r w:rsidR="00063B63" w:rsidRPr="005F4A35">
        <w:t xml:space="preserve"> means unanticipated resident behavior that places the </w:t>
      </w:r>
      <w:proofErr w:type="gramStart"/>
      <w:r w:rsidR="00063B63" w:rsidRPr="005F4A35">
        <w:t>resident or others</w:t>
      </w:r>
      <w:proofErr w:type="gramEnd"/>
      <w:r w:rsidR="00063B63" w:rsidRPr="005F4A35">
        <w:t xml:space="preserve"> at serious threat of violence or injury if no intervention occurs and that calls for an emergency safety intervention as defined in this section.</w:t>
      </w:r>
    </w:p>
    <w:p w14:paraId="23285B04" w14:textId="77777777" w:rsidR="00063B63" w:rsidRPr="005F4A35" w:rsidRDefault="00FB52F2" w:rsidP="00FB52F2">
      <w:pPr>
        <w:pStyle w:val="CLETTERED"/>
      </w:pPr>
      <w:r w:rsidRPr="005F4A35">
        <w:t>D.</w:t>
      </w:r>
      <w:r w:rsidRPr="005F4A35">
        <w:tab/>
      </w:r>
      <w:r w:rsidR="00063B63" w:rsidRPr="005F4A35">
        <w:rPr>
          <w:i/>
        </w:rPr>
        <w:t>Mechanical restraint</w:t>
      </w:r>
      <w:r w:rsidR="00063B63" w:rsidRPr="005F4A35">
        <w:t xml:space="preserve"> means any device attached or adjacent to the resident's body that he or she cannot easily remove and that restricts freedom of movement or normal access to his or her body.</w:t>
      </w:r>
    </w:p>
    <w:p w14:paraId="5E386212" w14:textId="77777777" w:rsidR="00063B63" w:rsidRPr="005F4A35" w:rsidRDefault="00FB52F2" w:rsidP="00FB52F2">
      <w:pPr>
        <w:pStyle w:val="CLETTERED"/>
      </w:pPr>
      <w:r w:rsidRPr="005F4A35">
        <w:t>E.</w:t>
      </w:r>
      <w:r w:rsidRPr="005F4A35">
        <w:tab/>
      </w:r>
      <w:r w:rsidR="00063B63" w:rsidRPr="005F4A35">
        <w:rPr>
          <w:i/>
        </w:rPr>
        <w:t>Minor</w:t>
      </w:r>
      <w:r w:rsidR="00063B63" w:rsidRPr="005F4A35">
        <w:t xml:space="preserve"> means a minor as defined under State law and, for the purpose of this subpart, includes a resident who has been declared legally incompetent by the applicable State court.</w:t>
      </w:r>
    </w:p>
    <w:p w14:paraId="34174087" w14:textId="77777777" w:rsidR="00063B63" w:rsidRPr="005F4A35" w:rsidRDefault="00FB52F2" w:rsidP="00FB52F2">
      <w:pPr>
        <w:pStyle w:val="CLETTERED"/>
      </w:pPr>
      <w:r w:rsidRPr="005F4A35">
        <w:t>F.</w:t>
      </w:r>
      <w:r w:rsidRPr="005F4A35">
        <w:tab/>
      </w:r>
      <w:r w:rsidR="00063B63" w:rsidRPr="005F4A35">
        <w:rPr>
          <w:i/>
        </w:rPr>
        <w:t>Personal restraint</w:t>
      </w:r>
      <w:r w:rsidR="00063B63" w:rsidRPr="005F4A35">
        <w:t xml:space="preserve"> means the application of physical force without the use of any device for the purposes of restraining the free movement of a resident's body.  The term personal restraint does not include briefly holding without undue force a resident </w:t>
      </w:r>
      <w:proofErr w:type="gramStart"/>
      <w:r w:rsidR="00063B63" w:rsidRPr="005F4A35">
        <w:t>in order to</w:t>
      </w:r>
      <w:proofErr w:type="gramEnd"/>
      <w:r w:rsidR="00063B63" w:rsidRPr="005F4A35">
        <w:t xml:space="preserve"> calm or comfort him or her or holding a resident's hand to safely escort a resident from one area to another.</w:t>
      </w:r>
    </w:p>
    <w:p w14:paraId="7B135BC6" w14:textId="77777777" w:rsidR="00063B63" w:rsidRPr="005F4A35" w:rsidRDefault="00FB52F2" w:rsidP="00FB52F2">
      <w:pPr>
        <w:pStyle w:val="CLETTERED"/>
      </w:pPr>
      <w:r w:rsidRPr="005F4A35">
        <w:t>G.</w:t>
      </w:r>
      <w:r w:rsidRPr="005F4A35">
        <w:tab/>
      </w:r>
      <w:r w:rsidR="00063B63" w:rsidRPr="005F4A35">
        <w:rPr>
          <w:i/>
        </w:rPr>
        <w:t>Psychiatric Residential Treatment Facility</w:t>
      </w:r>
      <w:r w:rsidR="00063B63" w:rsidRPr="005F4A35">
        <w:t xml:space="preserve"> means a facility other than a hospital that provides psychiatric services, as described in subpart D of part 441 of Title 42 of the Code of Federal Regulations, to individuals under age 21 in an inpatient setting.</w:t>
      </w:r>
    </w:p>
    <w:p w14:paraId="30B4A7E0" w14:textId="77777777" w:rsidR="00063B63" w:rsidRPr="005F4A35" w:rsidRDefault="00FB52F2" w:rsidP="00FB52F2">
      <w:pPr>
        <w:pStyle w:val="CLETTERED"/>
      </w:pPr>
      <w:r w:rsidRPr="005F4A35">
        <w:t>H.</w:t>
      </w:r>
      <w:r w:rsidRPr="005F4A35">
        <w:tab/>
      </w:r>
      <w:r w:rsidR="00063B63" w:rsidRPr="005F4A35">
        <w:rPr>
          <w:i/>
        </w:rPr>
        <w:t>Restraint</w:t>
      </w:r>
      <w:r w:rsidR="00063B63" w:rsidRPr="005F4A35">
        <w:t xml:space="preserve"> means a “personal restraint,” “mechanical restraint” or “drug used as a restraint” as defined in this section.</w:t>
      </w:r>
    </w:p>
    <w:p w14:paraId="1D991A6A" w14:textId="77777777" w:rsidR="00063B63" w:rsidRPr="005F4A35" w:rsidRDefault="00FB52F2" w:rsidP="00FB52F2">
      <w:pPr>
        <w:pStyle w:val="CLETTERED"/>
      </w:pPr>
      <w:r w:rsidRPr="005F4A35">
        <w:t>I.</w:t>
      </w:r>
      <w:r w:rsidRPr="005F4A35">
        <w:tab/>
      </w:r>
      <w:r w:rsidR="00063B63" w:rsidRPr="005F4A35">
        <w:rPr>
          <w:i/>
        </w:rPr>
        <w:t>Serious injury</w:t>
      </w:r>
      <w:r w:rsidR="00063B63" w:rsidRPr="005F4A35">
        <w:t xml:space="preserve"> means any significant impairment of the physical condition of the resident as determined by the provider’s qualified medical personnel.  This includes, but is not limited to, burns, lacerations, bone fractures, substantial hematoma, and injuries to internal organs, whether self-inflicted or inflicted by someone else.</w:t>
      </w:r>
    </w:p>
    <w:p w14:paraId="1597066A" w14:textId="77777777" w:rsidR="00063B63" w:rsidRPr="005F4A35" w:rsidRDefault="00FB52F2" w:rsidP="00FB52F2">
      <w:pPr>
        <w:pStyle w:val="CLETTERED"/>
      </w:pPr>
      <w:r w:rsidRPr="005F4A35">
        <w:t>J.</w:t>
      </w:r>
      <w:r w:rsidRPr="005F4A35">
        <w:tab/>
      </w:r>
      <w:r w:rsidR="00063B63" w:rsidRPr="005F4A35">
        <w:rPr>
          <w:i/>
        </w:rPr>
        <w:t>Staff</w:t>
      </w:r>
      <w:r w:rsidR="00063B63" w:rsidRPr="005F4A35">
        <w:t xml:space="preserve"> </w:t>
      </w:r>
      <w:proofErr w:type="gramStart"/>
      <w:r w:rsidR="00063B63" w:rsidRPr="005F4A35">
        <w:t>means</w:t>
      </w:r>
      <w:proofErr w:type="gramEnd"/>
      <w:r w:rsidR="00063B63" w:rsidRPr="005F4A35">
        <w:t xml:space="preserve"> those individuals with responsibility for managing a resident's health or participating in an emergency safety intervention and who are employed by the facility on a full-time, part-time, or contract basis.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5FCEAF4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DDDC2EF" w14:textId="77777777" w:rsidR="00063B63" w:rsidRPr="005F4A35" w:rsidRDefault="00063B63" w:rsidP="00DF1F07">
            <w:pPr>
              <w:pStyle w:val="chead2"/>
              <w:keepNext/>
            </w:pPr>
            <w:bookmarkStart w:id="140" w:name="_Toc110671529"/>
            <w:bookmarkStart w:id="141" w:name="_Toc201313853"/>
            <w:r w:rsidRPr="005F4A35">
              <w:t>221.702</w:t>
            </w:r>
            <w:r w:rsidRPr="005F4A35">
              <w:tab/>
              <w:t>Protection of Residents</w:t>
            </w:r>
            <w:bookmarkEnd w:id="140"/>
            <w:bookmarkEnd w:id="141"/>
          </w:p>
        </w:tc>
        <w:tc>
          <w:tcPr>
            <w:tcW w:w="1238" w:type="dxa"/>
            <w:tcBorders>
              <w:top w:val="single" w:sz="2" w:space="0" w:color="FFFFFF"/>
              <w:left w:val="single" w:sz="6" w:space="0" w:color="FFFFFF"/>
              <w:bottom w:val="single" w:sz="2" w:space="0" w:color="FFFFFF"/>
              <w:right w:val="single" w:sz="2" w:space="0" w:color="FFFFFF"/>
            </w:tcBorders>
          </w:tcPr>
          <w:p w14:paraId="1F8C2E08" w14:textId="77777777" w:rsidR="00063B63" w:rsidRPr="005F4A35" w:rsidRDefault="00063B63" w:rsidP="00DF1F07">
            <w:pPr>
              <w:pStyle w:val="cDate2"/>
              <w:keepNext/>
            </w:pPr>
            <w:smartTag w:uri="urn:schemas-microsoft-com:office:smarttags" w:element="date">
              <w:smartTagPr>
                <w:attr w:name="Month" w:val="8"/>
                <w:attr w:name="Day" w:val="15"/>
                <w:attr w:name="Year" w:val="2005"/>
              </w:smartTagPr>
              <w:r w:rsidRPr="005F4A35">
                <w:rPr>
                  <w:bCs/>
                </w:rPr>
                <w:t>8-15-05</w:t>
              </w:r>
            </w:smartTag>
          </w:p>
        </w:tc>
      </w:tr>
    </w:tbl>
    <w:p w14:paraId="17268CB0" w14:textId="77777777" w:rsidR="00063B63" w:rsidRPr="005F4A35" w:rsidRDefault="00FB52F2" w:rsidP="00FB52F2">
      <w:pPr>
        <w:pStyle w:val="CLETTERED"/>
      </w:pPr>
      <w:r w:rsidRPr="005F4A35">
        <w:t>A.</w:t>
      </w:r>
      <w:r w:rsidRPr="005F4A35">
        <w:tab/>
      </w:r>
      <w:r w:rsidR="00063B63" w:rsidRPr="005F4A35">
        <w:t>Restraint and seclusion policy for the protection of residents.</w:t>
      </w:r>
    </w:p>
    <w:p w14:paraId="3CEFEC44" w14:textId="77777777" w:rsidR="00B1609E" w:rsidRPr="005F4A35" w:rsidRDefault="00FB52F2" w:rsidP="00FB52F2">
      <w:pPr>
        <w:pStyle w:val="cnumbered"/>
      </w:pPr>
      <w:r w:rsidRPr="005F4A35">
        <w:t>1.</w:t>
      </w:r>
      <w:r w:rsidRPr="005F4A35">
        <w:tab/>
      </w:r>
      <w:r w:rsidR="00B1609E" w:rsidRPr="005F4A35">
        <w:t>Each resident has the right to be free from restraint or seclusion, of any form, used as a means of coercion, discipline, convenience, or retaliation.</w:t>
      </w:r>
    </w:p>
    <w:p w14:paraId="5B47CC9C" w14:textId="77777777" w:rsidR="00B1609E" w:rsidRPr="005F4A35" w:rsidRDefault="00FB52F2" w:rsidP="00FB52F2">
      <w:pPr>
        <w:pStyle w:val="cnumbered"/>
      </w:pPr>
      <w:r w:rsidRPr="005F4A35">
        <w:t>2.</w:t>
      </w:r>
      <w:r w:rsidRPr="005F4A35">
        <w:tab/>
      </w:r>
      <w:r w:rsidR="00B1609E" w:rsidRPr="005F4A35">
        <w:t>An order for restraint or seclusion must not be written as a standing order or on an as-needed basis.</w:t>
      </w:r>
    </w:p>
    <w:p w14:paraId="6C8169B1" w14:textId="77777777" w:rsidR="00B1609E" w:rsidRPr="005F4A35" w:rsidRDefault="00FB52F2" w:rsidP="00FB52F2">
      <w:pPr>
        <w:pStyle w:val="cnumbered"/>
      </w:pPr>
      <w:r w:rsidRPr="005F4A35">
        <w:lastRenderedPageBreak/>
        <w:t>3.</w:t>
      </w:r>
      <w:r w:rsidRPr="005F4A35">
        <w:tab/>
      </w:r>
      <w:r w:rsidR="00B1609E" w:rsidRPr="005F4A35">
        <w:t xml:space="preserve">Restraint or seclusion must not result in harm or injury to the </w:t>
      </w:r>
      <w:proofErr w:type="gramStart"/>
      <w:r w:rsidR="00B1609E" w:rsidRPr="005F4A35">
        <w:t>resident</w:t>
      </w:r>
      <w:proofErr w:type="gramEnd"/>
      <w:r w:rsidR="00B1609E" w:rsidRPr="005F4A35">
        <w:t xml:space="preserve"> and must be used only:</w:t>
      </w:r>
    </w:p>
    <w:p w14:paraId="3BC09028" w14:textId="77777777" w:rsidR="00B1609E" w:rsidRPr="005F4A35" w:rsidRDefault="00FB52F2" w:rsidP="00FB52F2">
      <w:pPr>
        <w:pStyle w:val="cletteredindent"/>
      </w:pPr>
      <w:r w:rsidRPr="005F4A35">
        <w:t>a.</w:t>
      </w:r>
      <w:r w:rsidRPr="005F4A35">
        <w:tab/>
      </w:r>
      <w:r w:rsidR="00B1609E" w:rsidRPr="005F4A35">
        <w:t xml:space="preserve">To ensure the safety of the </w:t>
      </w:r>
      <w:proofErr w:type="gramStart"/>
      <w:r w:rsidR="00B1609E" w:rsidRPr="005F4A35">
        <w:t>resident</w:t>
      </w:r>
      <w:proofErr w:type="gramEnd"/>
      <w:r w:rsidR="00B1609E" w:rsidRPr="005F4A35">
        <w:t xml:space="preserve"> or others during an emergency safety situation and</w:t>
      </w:r>
    </w:p>
    <w:p w14:paraId="656714E3" w14:textId="77777777" w:rsidR="00B1609E" w:rsidRPr="005F4A35" w:rsidRDefault="00FB52F2" w:rsidP="00FB52F2">
      <w:pPr>
        <w:pStyle w:val="cletteredindent"/>
      </w:pPr>
      <w:r w:rsidRPr="005F4A35">
        <w:t>b.</w:t>
      </w:r>
      <w:r w:rsidRPr="005F4A35">
        <w:tab/>
      </w:r>
      <w:r w:rsidR="00B1609E" w:rsidRPr="005F4A35">
        <w:t xml:space="preserve">Until the emergency safety situation has ceased and the </w:t>
      </w:r>
      <w:proofErr w:type="gramStart"/>
      <w:r w:rsidR="00B1609E" w:rsidRPr="005F4A35">
        <w:t>resident's</w:t>
      </w:r>
      <w:proofErr w:type="gramEnd"/>
      <w:r w:rsidR="00B1609E" w:rsidRPr="005F4A35">
        <w:t xml:space="preserve"> safety and the safety of others can be ensured, even if the restraint or seclusion order has not expired.</w:t>
      </w:r>
    </w:p>
    <w:p w14:paraId="3E9937CF" w14:textId="77777777" w:rsidR="00B1609E" w:rsidRPr="005F4A35" w:rsidRDefault="00FB52F2" w:rsidP="00FB52F2">
      <w:pPr>
        <w:pStyle w:val="cnumbered"/>
      </w:pPr>
      <w:r w:rsidRPr="005F4A35">
        <w:t>4.</w:t>
      </w:r>
      <w:r w:rsidRPr="005F4A35">
        <w:tab/>
      </w:r>
      <w:r w:rsidR="00B1609E" w:rsidRPr="005F4A35">
        <w:t>Restraint and seclusion must not be used simultaneously.</w:t>
      </w:r>
    </w:p>
    <w:p w14:paraId="16FED6E5" w14:textId="77777777" w:rsidR="00063B63" w:rsidRPr="005F4A35" w:rsidRDefault="00FB52F2" w:rsidP="00FB52F2">
      <w:pPr>
        <w:pStyle w:val="CLETTERED"/>
      </w:pPr>
      <w:r w:rsidRPr="005F4A35">
        <w:t>B.</w:t>
      </w:r>
      <w:r w:rsidRPr="005F4A35">
        <w:tab/>
      </w:r>
      <w:r w:rsidR="00063B63" w:rsidRPr="005F4A35">
        <w:t>Emergency safety intervention.  An emergency safety intervention must be performed in a manner that is safe and proportionate and that is appropriate to the severity of the behavior and to the resident's chronological and developmental age; size; gender; physical, medical, and psychiatric condition; and personal history (including any history of physical or sexual abuse).</w:t>
      </w:r>
    </w:p>
    <w:p w14:paraId="4986C8BC" w14:textId="77777777" w:rsidR="00063B63" w:rsidRPr="005F4A35" w:rsidRDefault="00FB52F2" w:rsidP="00FB52F2">
      <w:pPr>
        <w:pStyle w:val="CLETTERED"/>
      </w:pPr>
      <w:r w:rsidRPr="005F4A35">
        <w:t>C.</w:t>
      </w:r>
      <w:r w:rsidRPr="005F4A35">
        <w:tab/>
      </w:r>
      <w:r w:rsidR="00063B63" w:rsidRPr="005F4A35">
        <w:t>Notification of facility policy.  At admission, the facility must:</w:t>
      </w:r>
    </w:p>
    <w:p w14:paraId="52CFC151" w14:textId="77777777" w:rsidR="004137B9" w:rsidRPr="005F4A35" w:rsidRDefault="00FB52F2" w:rsidP="00FB52F2">
      <w:pPr>
        <w:pStyle w:val="cnumbered"/>
      </w:pPr>
      <w:r w:rsidRPr="005F4A35">
        <w:t>1.</w:t>
      </w:r>
      <w:r w:rsidRPr="005F4A35">
        <w:tab/>
      </w:r>
      <w:r w:rsidR="004137B9" w:rsidRPr="005F4A35">
        <w:t xml:space="preserve">Inform both the incoming resident and, in the case of a minor, the resident's parent(s) or legal guardian(s) of the facility's policy regarding the use of restraint or seclusion during an emergency safety situation that may occur while the resident is </w:t>
      </w:r>
      <w:proofErr w:type="gramStart"/>
      <w:r w:rsidR="004137B9" w:rsidRPr="005F4A35">
        <w:t>in</w:t>
      </w:r>
      <w:proofErr w:type="gramEnd"/>
      <w:r w:rsidR="004137B9" w:rsidRPr="005F4A35">
        <w:t xml:space="preserve"> the </w:t>
      </w:r>
      <w:proofErr w:type="gramStart"/>
      <w:r w:rsidR="004137B9" w:rsidRPr="005F4A35">
        <w:t>program;</w:t>
      </w:r>
      <w:proofErr w:type="gramEnd"/>
    </w:p>
    <w:p w14:paraId="07382548" w14:textId="77777777" w:rsidR="004137B9" w:rsidRPr="005F4A35" w:rsidRDefault="00FB52F2" w:rsidP="00FB52F2">
      <w:pPr>
        <w:pStyle w:val="cnumbered"/>
      </w:pPr>
      <w:r w:rsidRPr="005F4A35">
        <w:t>2.</w:t>
      </w:r>
      <w:r w:rsidRPr="005F4A35">
        <w:tab/>
      </w:r>
      <w:r w:rsidR="004137B9" w:rsidRPr="005F4A35">
        <w:t xml:space="preserve">Communicate its restraint and seclusion policy in a language that the resident or his or her parent(s) or legal guardian(s) understands (including American Sign Language, if appropriate) and, when necessary, the facility must provide interpreters or </w:t>
      </w:r>
      <w:proofErr w:type="gramStart"/>
      <w:r w:rsidR="004137B9" w:rsidRPr="005F4A35">
        <w:t>translators;</w:t>
      </w:r>
      <w:proofErr w:type="gramEnd"/>
    </w:p>
    <w:p w14:paraId="0FFB015E" w14:textId="77777777" w:rsidR="004137B9" w:rsidRPr="005F4A35" w:rsidRDefault="00FB52F2" w:rsidP="00FB52F2">
      <w:pPr>
        <w:pStyle w:val="cnumbered"/>
      </w:pPr>
      <w:r w:rsidRPr="005F4A35">
        <w:t>3.</w:t>
      </w:r>
      <w:r w:rsidRPr="005F4A35">
        <w:tab/>
      </w:r>
      <w:r w:rsidR="004137B9" w:rsidRPr="005F4A35">
        <w:t xml:space="preserve">Obtain an acknowledgment, in writing, from the resident or, in the case of a minor, from the parent(s) or legal guardian(s) that he or she has been informed of the facility's policy on the use of restraint or seclusion during an emergency safety situation.  Staff must file this acknowledgment in the </w:t>
      </w:r>
      <w:proofErr w:type="gramStart"/>
      <w:r w:rsidR="004137B9" w:rsidRPr="005F4A35">
        <w:t>resident's</w:t>
      </w:r>
      <w:proofErr w:type="gramEnd"/>
      <w:r w:rsidR="004137B9" w:rsidRPr="005F4A35">
        <w:t xml:space="preserve"> record; and</w:t>
      </w:r>
    </w:p>
    <w:p w14:paraId="2B702E32" w14:textId="77777777" w:rsidR="004137B9" w:rsidRPr="005F4A35" w:rsidRDefault="00FB52F2" w:rsidP="00FB52F2">
      <w:pPr>
        <w:pStyle w:val="cnumbered"/>
      </w:pPr>
      <w:r w:rsidRPr="005F4A35">
        <w:t>4.</w:t>
      </w:r>
      <w:r w:rsidRPr="005F4A35">
        <w:tab/>
      </w:r>
      <w:r w:rsidR="004137B9" w:rsidRPr="005F4A35">
        <w:t xml:space="preserve">Provide a copy of the facility policy to the resident and, in the case of a </w:t>
      </w:r>
      <w:proofErr w:type="gramStart"/>
      <w:r w:rsidR="004137B9" w:rsidRPr="005F4A35">
        <w:t>minor</w:t>
      </w:r>
      <w:proofErr w:type="gramEnd"/>
      <w:r w:rsidR="004137B9" w:rsidRPr="005F4A35">
        <w:t>, to the resident's parent(s) or legal guardian(s).</w:t>
      </w:r>
    </w:p>
    <w:p w14:paraId="09A8ECBD" w14:textId="77777777" w:rsidR="00063B63" w:rsidRPr="005F4A35" w:rsidRDefault="00FB52F2" w:rsidP="00FB52F2">
      <w:pPr>
        <w:pStyle w:val="CLETTERED"/>
      </w:pPr>
      <w:r w:rsidRPr="005F4A35">
        <w:t>D.</w:t>
      </w:r>
      <w:r w:rsidRPr="005F4A35">
        <w:tab/>
      </w:r>
      <w:r w:rsidR="00063B63" w:rsidRPr="005F4A35">
        <w:t>Contact information. The facility's policy must provide contact information, including the phone number and mailing address, for the appropriate State Protection and Advocacy organization.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77E32F97"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308EC775" w14:textId="77777777" w:rsidR="004305AB" w:rsidRPr="005F4A35" w:rsidRDefault="004305AB" w:rsidP="004305AB">
            <w:pPr>
              <w:pStyle w:val="chead2"/>
              <w:keepNext/>
            </w:pPr>
            <w:bookmarkStart w:id="142" w:name="_Toc110671530"/>
            <w:bookmarkStart w:id="143" w:name="_Toc201313854"/>
            <w:r w:rsidRPr="005F4A35">
              <w:t>221.703</w:t>
            </w:r>
            <w:r w:rsidRPr="005F4A35">
              <w:tab/>
              <w:t>Orders for the Use of Restraints and Seclusion</w:t>
            </w:r>
            <w:bookmarkEnd w:id="142"/>
            <w:bookmarkEnd w:id="143"/>
          </w:p>
        </w:tc>
        <w:tc>
          <w:tcPr>
            <w:tcW w:w="1238" w:type="dxa"/>
            <w:tcBorders>
              <w:top w:val="single" w:sz="2" w:space="0" w:color="FFFFFF"/>
              <w:left w:val="single" w:sz="6" w:space="0" w:color="FFFFFF"/>
              <w:bottom w:val="single" w:sz="2" w:space="0" w:color="FFFFFF"/>
              <w:right w:val="single" w:sz="2" w:space="0" w:color="FFFFFF"/>
            </w:tcBorders>
          </w:tcPr>
          <w:p w14:paraId="7086A134" w14:textId="77777777" w:rsidR="004305AB" w:rsidRPr="005F4A35" w:rsidRDefault="004305AB" w:rsidP="004305AB">
            <w:pPr>
              <w:pStyle w:val="cDate2"/>
            </w:pPr>
            <w:smartTag w:uri="urn:schemas-microsoft-com:office:smarttags" w:element="date">
              <w:smartTagPr>
                <w:attr w:name="Year" w:val="2005"/>
                <w:attr w:name="Day" w:val="15"/>
                <w:attr w:name="Month" w:val="8"/>
              </w:smartTagPr>
              <w:r w:rsidRPr="005F4A35">
                <w:rPr>
                  <w:bCs/>
                </w:rPr>
                <w:t>8-15-05</w:t>
              </w:r>
            </w:smartTag>
          </w:p>
        </w:tc>
      </w:tr>
    </w:tbl>
    <w:p w14:paraId="61A59CAE" w14:textId="77777777" w:rsidR="004305AB" w:rsidRPr="005F4A35" w:rsidRDefault="004305AB" w:rsidP="007879E3">
      <w:pPr>
        <w:pStyle w:val="CLETTERED"/>
      </w:pPr>
      <w:r w:rsidRPr="005F4A35">
        <w:t>A.</w:t>
      </w:r>
      <w:r w:rsidRPr="005F4A35">
        <w:tab/>
        <w:t xml:space="preserve">Orders for restraint or seclusion must be by a physician or other licensed practitioner permitted by the State and the facility to order restraint or seclusion and who is trained in the use of emergency safety interventions.  Federal regulations at 42 CFR 441.151 require that inpatient psychiatric services for beneficiaries </w:t>
      </w:r>
      <w:proofErr w:type="gramStart"/>
      <w:r w:rsidRPr="005F4A35">
        <w:t>under age</w:t>
      </w:r>
      <w:proofErr w:type="gramEnd"/>
      <w:r w:rsidRPr="005F4A35">
        <w:t xml:space="preserve"> 21 be provided under the direction of a physician.</w:t>
      </w:r>
    </w:p>
    <w:p w14:paraId="29789D8C" w14:textId="77777777" w:rsidR="004305AB" w:rsidRPr="005F4A35" w:rsidRDefault="004305AB" w:rsidP="007879E3">
      <w:pPr>
        <w:pStyle w:val="CLETTERED"/>
      </w:pPr>
      <w:r w:rsidRPr="005F4A35">
        <w:t>B.</w:t>
      </w:r>
      <w:r w:rsidRPr="005F4A35">
        <w:tab/>
        <w:t>If the resident's treatment team physician is available, only he or she can order restraint or seclusion.</w:t>
      </w:r>
    </w:p>
    <w:p w14:paraId="1340D1A3" w14:textId="77777777" w:rsidR="004305AB" w:rsidRPr="005F4A35" w:rsidRDefault="004305AB" w:rsidP="007879E3">
      <w:pPr>
        <w:pStyle w:val="CLETTERED"/>
      </w:pPr>
      <w:r w:rsidRPr="005F4A35">
        <w:t>C.</w:t>
      </w:r>
      <w:r w:rsidRPr="005F4A35">
        <w:tab/>
        <w:t>A physician or other licensed practitioner permitted by the state and the facility to order restraint or seclusion must order the least restrictive emergency safety intervention that is most likely to be effective in resolving the emergency safety situation based on consultation with staff.</w:t>
      </w:r>
    </w:p>
    <w:p w14:paraId="38B72285" w14:textId="77777777" w:rsidR="004305AB" w:rsidRPr="005F4A35" w:rsidRDefault="004305AB" w:rsidP="007879E3">
      <w:pPr>
        <w:pStyle w:val="CLETTERED"/>
      </w:pPr>
      <w:r w:rsidRPr="005F4A35">
        <w:t>D.</w:t>
      </w:r>
      <w:r w:rsidRPr="005F4A35">
        <w:tab/>
        <w:t xml:space="preserve">If the order for restraint or seclusion is verbal, the verbal order must be received by a registered nurse or other licensed staff, such as a licensed practical nurse, while the emergency safety intervention is being initiated by staff or immediately after the emergency safety situation ends.  The physician or other licensed practitioner permitted by the State and the facility to order restraint or seclusion must verify the verbal order in a signed </w:t>
      </w:r>
      <w:r w:rsidRPr="005F4A35">
        <w:lastRenderedPageBreak/>
        <w:t>written form in the resident's record.  The physician or other licensed practitioner permitted by the State and the facility to order restraint or seclusion must be available to the staff for consultation, at least by telephone, throughout the period of the emergency safety intervention.</w:t>
      </w:r>
    </w:p>
    <w:p w14:paraId="64B42D05" w14:textId="77777777" w:rsidR="004305AB" w:rsidRPr="005F4A35" w:rsidRDefault="004305AB" w:rsidP="007879E3">
      <w:pPr>
        <w:pStyle w:val="CLETTERED"/>
      </w:pPr>
      <w:r w:rsidRPr="005F4A35">
        <w:t>E.</w:t>
      </w:r>
      <w:r w:rsidRPr="005F4A35">
        <w:tab/>
        <w:t>Each order for restraint or seclusion must:</w:t>
      </w:r>
    </w:p>
    <w:p w14:paraId="6F2FF773" w14:textId="77777777" w:rsidR="004305AB" w:rsidRPr="005F4A35" w:rsidRDefault="004305AB" w:rsidP="007879E3">
      <w:pPr>
        <w:pStyle w:val="cnumbered"/>
      </w:pPr>
      <w:r w:rsidRPr="005F4A35">
        <w:t>1.</w:t>
      </w:r>
      <w:r w:rsidRPr="005F4A35">
        <w:tab/>
        <w:t>Be limited to no longer than the duration of the emergency safety situation and</w:t>
      </w:r>
    </w:p>
    <w:p w14:paraId="1E34E06E" w14:textId="77777777" w:rsidR="004305AB" w:rsidRPr="005F4A35" w:rsidRDefault="004305AB" w:rsidP="007879E3">
      <w:pPr>
        <w:pStyle w:val="cnumbered"/>
      </w:pPr>
      <w:r w:rsidRPr="005F4A35">
        <w:t>2.</w:t>
      </w:r>
      <w:r w:rsidRPr="005F4A35">
        <w:tab/>
        <w:t xml:space="preserve">Under no circumstances exceed 4 hours for residents </w:t>
      </w:r>
      <w:proofErr w:type="gramStart"/>
      <w:r w:rsidRPr="005F4A35">
        <w:t>ages</w:t>
      </w:r>
      <w:proofErr w:type="gramEnd"/>
      <w:r w:rsidRPr="005F4A35">
        <w:t xml:space="preserve"> 18 to 21; 2 hours for residents </w:t>
      </w:r>
      <w:proofErr w:type="gramStart"/>
      <w:r w:rsidRPr="005F4A35">
        <w:t>ages</w:t>
      </w:r>
      <w:proofErr w:type="gramEnd"/>
      <w:r w:rsidRPr="005F4A35">
        <w:t xml:space="preserve"> 9 to 17; or 1 hour for residents under age 9.</w:t>
      </w:r>
    </w:p>
    <w:p w14:paraId="6D9293EE" w14:textId="77777777" w:rsidR="004305AB" w:rsidRPr="005F4A35" w:rsidRDefault="004305AB" w:rsidP="007879E3">
      <w:pPr>
        <w:pStyle w:val="CLETTERED"/>
      </w:pPr>
      <w:r w:rsidRPr="005F4A35">
        <w:t>F.</w:t>
      </w:r>
      <w:r w:rsidRPr="005F4A35">
        <w:tab/>
        <w:t>Within 1 hour of the initiation of the emergency safety intervention, a physician or other licensed practitioner trained in the use of emergency safety interventions and permitted by the State and the facility to assess the physical and psychological well-being of residents must conduct a face-to-face assessment of the physical and psychological well-being of the resident, including but not limited to:</w:t>
      </w:r>
    </w:p>
    <w:p w14:paraId="2B42059A" w14:textId="77777777" w:rsidR="004305AB" w:rsidRPr="005F4A35" w:rsidRDefault="004305AB" w:rsidP="007879E3">
      <w:pPr>
        <w:pStyle w:val="cnumbered"/>
      </w:pPr>
      <w:r w:rsidRPr="005F4A35">
        <w:t>1.</w:t>
      </w:r>
      <w:r w:rsidRPr="005F4A35">
        <w:tab/>
        <w:t xml:space="preserve">The </w:t>
      </w:r>
      <w:proofErr w:type="gramStart"/>
      <w:r w:rsidRPr="005F4A35">
        <w:t>resident's</w:t>
      </w:r>
      <w:proofErr w:type="gramEnd"/>
      <w:r w:rsidRPr="005F4A35">
        <w:t xml:space="preserve"> physical and psychological status,</w:t>
      </w:r>
    </w:p>
    <w:p w14:paraId="1EDDAD67" w14:textId="77777777" w:rsidR="004305AB" w:rsidRPr="005F4A35" w:rsidRDefault="004305AB" w:rsidP="007879E3">
      <w:pPr>
        <w:pStyle w:val="cnumbered"/>
      </w:pPr>
      <w:r w:rsidRPr="005F4A35">
        <w:t>2.</w:t>
      </w:r>
      <w:r w:rsidRPr="005F4A35">
        <w:tab/>
        <w:t>The resident's behavior,</w:t>
      </w:r>
    </w:p>
    <w:p w14:paraId="395214B2" w14:textId="77777777" w:rsidR="004305AB" w:rsidRPr="005F4A35" w:rsidRDefault="004305AB" w:rsidP="007879E3">
      <w:pPr>
        <w:pStyle w:val="cnumbered"/>
      </w:pPr>
      <w:r w:rsidRPr="005F4A35">
        <w:t>3.</w:t>
      </w:r>
      <w:r w:rsidRPr="005F4A35">
        <w:tab/>
        <w:t>The appropriateness of the intervention measures, and</w:t>
      </w:r>
    </w:p>
    <w:p w14:paraId="1CF0C70F" w14:textId="77777777" w:rsidR="004305AB" w:rsidRPr="005F4A35" w:rsidRDefault="004305AB" w:rsidP="007879E3">
      <w:pPr>
        <w:pStyle w:val="cnumbered"/>
      </w:pPr>
      <w:r w:rsidRPr="005F4A35">
        <w:t>4.</w:t>
      </w:r>
      <w:r w:rsidRPr="005F4A35">
        <w:tab/>
        <w:t>Any complications resulting from the intervention.</w:t>
      </w:r>
    </w:p>
    <w:p w14:paraId="5C114E7C" w14:textId="77777777" w:rsidR="004305AB" w:rsidRPr="005F4A35" w:rsidRDefault="004305AB" w:rsidP="007879E3">
      <w:pPr>
        <w:pStyle w:val="CLETTERED"/>
      </w:pPr>
      <w:r w:rsidRPr="005F4A35">
        <w:t>G.</w:t>
      </w:r>
      <w:r w:rsidRPr="005F4A35">
        <w:tab/>
        <w:t>Each order for restraint or seclusion must include:</w:t>
      </w:r>
    </w:p>
    <w:p w14:paraId="1EFCC231" w14:textId="77777777" w:rsidR="004305AB" w:rsidRPr="005F4A35" w:rsidRDefault="004305AB" w:rsidP="007879E3">
      <w:pPr>
        <w:pStyle w:val="cnumbered"/>
      </w:pPr>
      <w:r w:rsidRPr="005F4A35">
        <w:t>1.</w:t>
      </w:r>
      <w:r w:rsidRPr="005F4A35">
        <w:tab/>
        <w:t xml:space="preserve">The name of the ordering physician or other licensed practitioner permitted by the State and the facility to order restraint or </w:t>
      </w:r>
      <w:proofErr w:type="gramStart"/>
      <w:r w:rsidRPr="005F4A35">
        <w:t>seclusion;</w:t>
      </w:r>
      <w:proofErr w:type="gramEnd"/>
    </w:p>
    <w:p w14:paraId="61B28ECA" w14:textId="77777777" w:rsidR="004305AB" w:rsidRPr="005F4A35" w:rsidRDefault="004305AB" w:rsidP="007879E3">
      <w:pPr>
        <w:pStyle w:val="cnumbered"/>
      </w:pPr>
      <w:r w:rsidRPr="005F4A35">
        <w:t>2.</w:t>
      </w:r>
      <w:r w:rsidRPr="005F4A35">
        <w:tab/>
        <w:t>The date and time the order was obtained; and</w:t>
      </w:r>
    </w:p>
    <w:p w14:paraId="1A1CD60B" w14:textId="77777777" w:rsidR="004305AB" w:rsidRPr="005F4A35" w:rsidRDefault="004305AB" w:rsidP="007879E3">
      <w:pPr>
        <w:pStyle w:val="cnumbered"/>
      </w:pPr>
      <w:r w:rsidRPr="005F4A35">
        <w:t>3.</w:t>
      </w:r>
      <w:r w:rsidRPr="005F4A35">
        <w:tab/>
        <w:t>The emergency safety intervention ordered, including the length of time for which the physician or other licensed practitioner permitted by the State and the facility to order restraint or seclusion authorized its use.</w:t>
      </w:r>
    </w:p>
    <w:p w14:paraId="5F4C24BC" w14:textId="77777777" w:rsidR="004305AB" w:rsidRPr="005F4A35" w:rsidRDefault="004305AB" w:rsidP="007879E3">
      <w:pPr>
        <w:pStyle w:val="CLETTERED"/>
      </w:pPr>
      <w:r w:rsidRPr="005F4A35">
        <w:t>H.</w:t>
      </w:r>
      <w:r w:rsidRPr="005F4A35">
        <w:tab/>
        <w:t xml:space="preserve">Staff must document the intervention in the </w:t>
      </w:r>
      <w:proofErr w:type="gramStart"/>
      <w:r w:rsidRPr="005F4A35">
        <w:t>resident's</w:t>
      </w:r>
      <w:proofErr w:type="gramEnd"/>
      <w:r w:rsidRPr="005F4A35">
        <w:t xml:space="preserve"> record.  That documentation must be completed by the end of the shift in which the intervention occurs.  If the intervention does not end during the shift in which it </w:t>
      </w:r>
      <w:proofErr w:type="gramStart"/>
      <w:r w:rsidRPr="005F4A35">
        <w:t>began</w:t>
      </w:r>
      <w:proofErr w:type="gramEnd"/>
      <w:r w:rsidRPr="005F4A35">
        <w:t xml:space="preserve">, documentation must be completed during the shift in which it ends.  Documentation must include </w:t>
      </w:r>
      <w:proofErr w:type="gramStart"/>
      <w:r w:rsidRPr="005F4A35">
        <w:t>all of</w:t>
      </w:r>
      <w:proofErr w:type="gramEnd"/>
      <w:r w:rsidRPr="005F4A35">
        <w:t xml:space="preserve"> the following:</w:t>
      </w:r>
    </w:p>
    <w:p w14:paraId="072A17BE" w14:textId="77777777" w:rsidR="004305AB" w:rsidRPr="005F4A35" w:rsidRDefault="004305AB" w:rsidP="007879E3">
      <w:pPr>
        <w:pStyle w:val="cnumbered"/>
      </w:pPr>
      <w:r w:rsidRPr="005F4A35">
        <w:t>1.</w:t>
      </w:r>
      <w:r w:rsidRPr="005F4A35">
        <w:tab/>
        <w:t>Each order for restraint or seclusion as required in paragraph G of this section.</w:t>
      </w:r>
    </w:p>
    <w:p w14:paraId="74DD8686" w14:textId="77777777" w:rsidR="004305AB" w:rsidRPr="005F4A35" w:rsidRDefault="004305AB" w:rsidP="007879E3">
      <w:pPr>
        <w:pStyle w:val="cnumbered"/>
      </w:pPr>
      <w:r w:rsidRPr="005F4A35">
        <w:t>2.</w:t>
      </w:r>
      <w:r w:rsidRPr="005F4A35">
        <w:tab/>
        <w:t xml:space="preserve">The time the emergency safety intervention </w:t>
      </w:r>
      <w:proofErr w:type="gramStart"/>
      <w:r w:rsidRPr="005F4A35">
        <w:t>actually began</w:t>
      </w:r>
      <w:proofErr w:type="gramEnd"/>
      <w:r w:rsidRPr="005F4A35">
        <w:t xml:space="preserve"> and ended.</w:t>
      </w:r>
    </w:p>
    <w:p w14:paraId="717EACDA" w14:textId="77777777" w:rsidR="004305AB" w:rsidRPr="005F4A35" w:rsidRDefault="004305AB" w:rsidP="007879E3">
      <w:pPr>
        <w:pStyle w:val="cnumbered"/>
      </w:pPr>
      <w:r w:rsidRPr="005F4A35">
        <w:t>3.</w:t>
      </w:r>
      <w:r w:rsidRPr="005F4A35">
        <w:tab/>
        <w:t>The time and results of the 1-hour assessment required in paragraph F of this section.</w:t>
      </w:r>
    </w:p>
    <w:p w14:paraId="23BA0FDF" w14:textId="77777777" w:rsidR="004305AB" w:rsidRPr="005F4A35" w:rsidRDefault="004305AB" w:rsidP="007879E3">
      <w:pPr>
        <w:pStyle w:val="cnumbered"/>
      </w:pPr>
      <w:r w:rsidRPr="005F4A35">
        <w:t>4.</w:t>
      </w:r>
      <w:r w:rsidRPr="005F4A35">
        <w:tab/>
        <w:t xml:space="preserve">The emergency safety situation that required the </w:t>
      </w:r>
      <w:proofErr w:type="gramStart"/>
      <w:r w:rsidRPr="005F4A35">
        <w:t>resident</w:t>
      </w:r>
      <w:proofErr w:type="gramEnd"/>
      <w:r w:rsidRPr="005F4A35">
        <w:t xml:space="preserve"> to be restrained or put in seclusion.</w:t>
      </w:r>
    </w:p>
    <w:p w14:paraId="33FFAE69" w14:textId="77777777" w:rsidR="004305AB" w:rsidRPr="005F4A35" w:rsidRDefault="004305AB" w:rsidP="007879E3">
      <w:pPr>
        <w:pStyle w:val="cnumbered"/>
      </w:pPr>
      <w:r w:rsidRPr="005F4A35">
        <w:t>5.</w:t>
      </w:r>
      <w:r w:rsidRPr="005F4A35">
        <w:tab/>
        <w:t>The name of staff involved in the emergency safety intervention.</w:t>
      </w:r>
    </w:p>
    <w:p w14:paraId="72D2C829" w14:textId="77777777" w:rsidR="004305AB" w:rsidRPr="005F4A35" w:rsidRDefault="004305AB" w:rsidP="007879E3">
      <w:pPr>
        <w:pStyle w:val="CLETTERED"/>
      </w:pPr>
      <w:r w:rsidRPr="005F4A35">
        <w:t>I.</w:t>
      </w:r>
      <w:r w:rsidRPr="005F4A35">
        <w:tab/>
        <w:t>The facility must maintain a record of each emergency safety situation, the interventions used, and their outcomes.</w:t>
      </w:r>
    </w:p>
    <w:p w14:paraId="1B55BAD1" w14:textId="77777777" w:rsidR="004305AB" w:rsidRPr="005F4A35" w:rsidRDefault="004305AB" w:rsidP="004305AB">
      <w:pPr>
        <w:pStyle w:val="CLETTERED"/>
      </w:pPr>
      <w:r w:rsidRPr="005F4A35">
        <w:t>J.</w:t>
      </w:r>
      <w:r w:rsidRPr="005F4A35">
        <w:tab/>
        <w:t>The physician or other licensed practitioner permitted by the state and the facility to order restraint or seclusion must sign the restraint or seclusion order in the resident's record as soon as possible.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683ABD8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2ECA962" w14:textId="77777777" w:rsidR="00063B63" w:rsidRPr="005F4A35" w:rsidRDefault="00063B63" w:rsidP="00DF1F07">
            <w:pPr>
              <w:pStyle w:val="chead2"/>
              <w:keepNext/>
            </w:pPr>
            <w:bookmarkStart w:id="144" w:name="_Toc110671531"/>
            <w:bookmarkStart w:id="145" w:name="_Toc201313855"/>
            <w:r w:rsidRPr="005F4A35">
              <w:t>221.704</w:t>
            </w:r>
            <w:r w:rsidRPr="005F4A35">
              <w:tab/>
              <w:t>Consultation with the Treatment Team Physician</w:t>
            </w:r>
            <w:bookmarkEnd w:id="144"/>
            <w:bookmarkEnd w:id="145"/>
          </w:p>
        </w:tc>
        <w:tc>
          <w:tcPr>
            <w:tcW w:w="1238" w:type="dxa"/>
            <w:tcBorders>
              <w:top w:val="single" w:sz="2" w:space="0" w:color="FFFFFF"/>
              <w:left w:val="single" w:sz="6" w:space="0" w:color="FFFFFF"/>
              <w:bottom w:val="single" w:sz="2" w:space="0" w:color="FFFFFF"/>
              <w:right w:val="single" w:sz="2" w:space="0" w:color="FFFFFF"/>
            </w:tcBorders>
          </w:tcPr>
          <w:p w14:paraId="0C2AFD0E" w14:textId="77777777" w:rsidR="00063B63" w:rsidRPr="005F4A35" w:rsidRDefault="00063B63" w:rsidP="00DF1F07">
            <w:pPr>
              <w:pStyle w:val="cDate2"/>
            </w:pPr>
            <w:smartTag w:uri="urn:schemas-microsoft-com:office:smarttags" w:element="date">
              <w:smartTagPr>
                <w:attr w:name="Month" w:val="8"/>
                <w:attr w:name="Day" w:val="15"/>
                <w:attr w:name="Year" w:val="2005"/>
              </w:smartTagPr>
              <w:r w:rsidRPr="005F4A35">
                <w:rPr>
                  <w:bCs/>
                </w:rPr>
                <w:t>8-15-05</w:t>
              </w:r>
            </w:smartTag>
          </w:p>
        </w:tc>
      </w:tr>
    </w:tbl>
    <w:p w14:paraId="3084D947" w14:textId="77777777" w:rsidR="00063B63" w:rsidRPr="005F4A35" w:rsidRDefault="00063B63" w:rsidP="00063B63">
      <w:pPr>
        <w:pStyle w:val="ctext"/>
      </w:pPr>
      <w:r w:rsidRPr="005F4A35">
        <w:t xml:space="preserve">If a physician or other licensed practitioner permitted by the State and the facility to order restraint or seclusion orders the use of restraint or seclusion, that person must contact the </w:t>
      </w:r>
      <w:r w:rsidRPr="005F4A35">
        <w:lastRenderedPageBreak/>
        <w:t>resident's treatment team physician unless the ordering physician is in fact the resident's treatment team physician.  The person ordering the use of restraint or seclusion must:</w:t>
      </w:r>
    </w:p>
    <w:p w14:paraId="73904358" w14:textId="77777777" w:rsidR="00063B63" w:rsidRPr="005F4A35" w:rsidRDefault="00FC0D40" w:rsidP="00FC0D40">
      <w:pPr>
        <w:pStyle w:val="CLETTERED"/>
      </w:pPr>
      <w:r w:rsidRPr="005F4A35">
        <w:t>A.</w:t>
      </w:r>
      <w:r w:rsidRPr="005F4A35">
        <w:tab/>
      </w:r>
      <w:r w:rsidR="00063B63" w:rsidRPr="005F4A35">
        <w:t>Consult with the resident's treatment team physician as soon as possible and inform the team physician of the emergency safety situation that required the resident to be restrained or placed in seclusion and</w:t>
      </w:r>
    </w:p>
    <w:p w14:paraId="00747CE9" w14:textId="77777777" w:rsidR="00063B63" w:rsidRPr="005F4A35" w:rsidRDefault="00FC0D40" w:rsidP="00FC0D40">
      <w:pPr>
        <w:pStyle w:val="CLETTERED"/>
      </w:pPr>
      <w:r w:rsidRPr="005F4A35">
        <w:t>B.</w:t>
      </w:r>
      <w:r w:rsidRPr="005F4A35">
        <w:tab/>
      </w:r>
      <w:r w:rsidR="00063B63" w:rsidRPr="005F4A35">
        <w:t xml:space="preserve">Document in the </w:t>
      </w:r>
      <w:proofErr w:type="gramStart"/>
      <w:r w:rsidR="00063B63" w:rsidRPr="005F4A35">
        <w:t>resident's</w:t>
      </w:r>
      <w:proofErr w:type="gramEnd"/>
      <w:r w:rsidR="00063B63" w:rsidRPr="005F4A35">
        <w:t xml:space="preserve"> </w:t>
      </w:r>
      <w:proofErr w:type="gramStart"/>
      <w:r w:rsidR="00063B63" w:rsidRPr="005F4A35">
        <w:t>record</w:t>
      </w:r>
      <w:proofErr w:type="gramEnd"/>
      <w:r w:rsidR="00063B63" w:rsidRPr="005F4A35">
        <w:t xml:space="preserve"> the date and time the team physician was consulted.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740832F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FE8A687" w14:textId="77777777" w:rsidR="00063B63" w:rsidRPr="005F4A35" w:rsidRDefault="00063B63" w:rsidP="00DF1F07">
            <w:pPr>
              <w:pStyle w:val="chead2"/>
              <w:keepNext/>
            </w:pPr>
            <w:bookmarkStart w:id="146" w:name="_Toc110671532"/>
            <w:bookmarkStart w:id="147" w:name="_Toc201313856"/>
            <w:r w:rsidRPr="005F4A35">
              <w:t>221.705</w:t>
            </w:r>
            <w:r w:rsidRPr="005F4A35">
              <w:tab/>
              <w:t>Monitoring of the Resident in and Immediately After Restraint</w:t>
            </w:r>
            <w:bookmarkEnd w:id="146"/>
            <w:bookmarkEnd w:id="147"/>
          </w:p>
        </w:tc>
        <w:tc>
          <w:tcPr>
            <w:tcW w:w="1238" w:type="dxa"/>
            <w:tcBorders>
              <w:top w:val="single" w:sz="2" w:space="0" w:color="FFFFFF"/>
              <w:left w:val="single" w:sz="6" w:space="0" w:color="FFFFFF"/>
              <w:bottom w:val="single" w:sz="2" w:space="0" w:color="FFFFFF"/>
              <w:right w:val="single" w:sz="2" w:space="0" w:color="FFFFFF"/>
            </w:tcBorders>
          </w:tcPr>
          <w:p w14:paraId="6B493F24" w14:textId="77777777" w:rsidR="00063B63" w:rsidRPr="005F4A35" w:rsidRDefault="00063B63" w:rsidP="00DF1F07">
            <w:pPr>
              <w:pStyle w:val="cDate2"/>
            </w:pPr>
            <w:smartTag w:uri="urn:schemas-microsoft-com:office:smarttags" w:element="date">
              <w:smartTagPr>
                <w:attr w:name="Month" w:val="8"/>
                <w:attr w:name="Day" w:val="15"/>
                <w:attr w:name="Year" w:val="2005"/>
              </w:smartTagPr>
              <w:r w:rsidRPr="005F4A35">
                <w:rPr>
                  <w:bCs/>
                </w:rPr>
                <w:t>8-15-05</w:t>
              </w:r>
            </w:smartTag>
          </w:p>
        </w:tc>
      </w:tr>
    </w:tbl>
    <w:p w14:paraId="7997F8BB" w14:textId="77777777" w:rsidR="00063B63" w:rsidRPr="005F4A35" w:rsidRDefault="00BC6F81" w:rsidP="00BC6F81">
      <w:pPr>
        <w:pStyle w:val="CLETTERED"/>
      </w:pPr>
      <w:r w:rsidRPr="005F4A35">
        <w:t>A.</w:t>
      </w:r>
      <w:r w:rsidRPr="005F4A35">
        <w:tab/>
      </w:r>
      <w:r w:rsidR="00063B63" w:rsidRPr="005F4A35">
        <w:t xml:space="preserve">Clinical staff trained in the use of emergency safety interventions must be physically present and continually assessing and monitoring the physical and psychological well-being of the </w:t>
      </w:r>
      <w:proofErr w:type="gramStart"/>
      <w:r w:rsidR="00063B63" w:rsidRPr="005F4A35">
        <w:t>resident</w:t>
      </w:r>
      <w:proofErr w:type="gramEnd"/>
      <w:r w:rsidR="00063B63" w:rsidRPr="005F4A35">
        <w:t xml:space="preserve"> and the safe use of restraint throughout the duration of the emergency safety intervention.</w:t>
      </w:r>
    </w:p>
    <w:p w14:paraId="562E1764" w14:textId="77777777" w:rsidR="00063B63" w:rsidRPr="005F4A35" w:rsidRDefault="00BC6F81" w:rsidP="00BC6F81">
      <w:pPr>
        <w:pStyle w:val="CLETTERED"/>
      </w:pPr>
      <w:r w:rsidRPr="005F4A35">
        <w:t>B.</w:t>
      </w:r>
      <w:r w:rsidRPr="005F4A35">
        <w:tab/>
      </w:r>
      <w:r w:rsidR="00063B63" w:rsidRPr="005F4A35">
        <w:t>If the emergency safety situation continues beyond the time limit of the order for the use of restraints, a registered nurse or other licensed staff, such as a licensed practical nurse, must immediately contact the ordering physician or other licensed practitioner permitted by the State and the facility to order restraint or seclusion to receive further instructions.</w:t>
      </w:r>
    </w:p>
    <w:p w14:paraId="4144421A" w14:textId="77777777" w:rsidR="00063B63" w:rsidRPr="005F4A35" w:rsidRDefault="00BC6F81" w:rsidP="00BC6F81">
      <w:pPr>
        <w:pStyle w:val="CLETTERED"/>
      </w:pPr>
      <w:r w:rsidRPr="005F4A35">
        <w:t>C.</w:t>
      </w:r>
      <w:r w:rsidRPr="005F4A35">
        <w:tab/>
      </w:r>
      <w:r w:rsidR="00063B63" w:rsidRPr="005F4A35">
        <w:t>A physician, or other licensed practitioner permitted by the state and the facility to evaluate the resident's well-being and who is trained in the use of emergency safety interventions, must evaluate the resident's well-being immediately after the restraint is removed.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56BB975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2A8B310" w14:textId="77777777" w:rsidR="00063B63" w:rsidRPr="005F4A35" w:rsidRDefault="00063B63" w:rsidP="00DF1F07">
            <w:pPr>
              <w:pStyle w:val="chead2"/>
              <w:keepNext/>
            </w:pPr>
            <w:bookmarkStart w:id="148" w:name="_Toc110671533"/>
            <w:bookmarkStart w:id="149" w:name="_Toc201313857"/>
            <w:r w:rsidRPr="005F4A35">
              <w:t>221.706</w:t>
            </w:r>
            <w:r w:rsidRPr="005F4A35">
              <w:tab/>
              <w:t>Monitoring of the Resident in and Immediately After Seclusion</w:t>
            </w:r>
            <w:bookmarkEnd w:id="148"/>
            <w:bookmarkEnd w:id="149"/>
          </w:p>
        </w:tc>
        <w:tc>
          <w:tcPr>
            <w:tcW w:w="1238" w:type="dxa"/>
            <w:tcBorders>
              <w:top w:val="single" w:sz="2" w:space="0" w:color="FFFFFF"/>
              <w:left w:val="single" w:sz="6" w:space="0" w:color="FFFFFF"/>
              <w:bottom w:val="single" w:sz="2" w:space="0" w:color="FFFFFF"/>
              <w:right w:val="single" w:sz="2" w:space="0" w:color="FFFFFF"/>
            </w:tcBorders>
          </w:tcPr>
          <w:p w14:paraId="4CEA61ED" w14:textId="77777777" w:rsidR="00063B63" w:rsidRPr="005F4A35" w:rsidRDefault="00063B63" w:rsidP="00DF1F07">
            <w:pPr>
              <w:pStyle w:val="cDate2"/>
            </w:pPr>
            <w:smartTag w:uri="urn:schemas-microsoft-com:office:smarttags" w:element="date">
              <w:smartTagPr>
                <w:attr w:name="Month" w:val="8"/>
                <w:attr w:name="Day" w:val="15"/>
                <w:attr w:name="Year" w:val="2005"/>
              </w:smartTagPr>
              <w:r w:rsidRPr="005F4A35">
                <w:rPr>
                  <w:bCs/>
                </w:rPr>
                <w:t>8-15-05</w:t>
              </w:r>
            </w:smartTag>
          </w:p>
        </w:tc>
      </w:tr>
    </w:tbl>
    <w:p w14:paraId="75A9C110" w14:textId="77777777" w:rsidR="00063B63" w:rsidRPr="005F4A35" w:rsidRDefault="00BC6F81" w:rsidP="00BC6F81">
      <w:pPr>
        <w:pStyle w:val="CLETTERED"/>
      </w:pPr>
      <w:r w:rsidRPr="005F4A35">
        <w:t>A.</w:t>
      </w:r>
      <w:r w:rsidRPr="005F4A35">
        <w:tab/>
      </w:r>
      <w:r w:rsidR="00063B63" w:rsidRPr="005F4A35">
        <w:t xml:space="preserve">Clinical staff trained in the use of emergency safety interventions must be physically present in or immediately outside the seclusion room, continually assessing, monitoring, and evaluating the physical and psychological well-being of the </w:t>
      </w:r>
      <w:proofErr w:type="gramStart"/>
      <w:r w:rsidR="00063B63" w:rsidRPr="005F4A35">
        <w:t>resident</w:t>
      </w:r>
      <w:proofErr w:type="gramEnd"/>
      <w:r w:rsidR="00063B63" w:rsidRPr="005F4A35">
        <w:t xml:space="preserve"> in seclusion.  Video monitoring does not meet this requirement.</w:t>
      </w:r>
    </w:p>
    <w:p w14:paraId="0C608890" w14:textId="77777777" w:rsidR="00063B63" w:rsidRPr="005F4A35" w:rsidRDefault="00BC6F81" w:rsidP="00BC6F81">
      <w:pPr>
        <w:pStyle w:val="CLETTERED"/>
      </w:pPr>
      <w:r w:rsidRPr="005F4A35">
        <w:t>B.</w:t>
      </w:r>
      <w:r w:rsidRPr="005F4A35">
        <w:tab/>
      </w:r>
      <w:r w:rsidR="00063B63" w:rsidRPr="005F4A35">
        <w:t>A room used for seclusion must:</w:t>
      </w:r>
    </w:p>
    <w:p w14:paraId="6E63B8A1" w14:textId="77777777" w:rsidR="00254A81" w:rsidRPr="005F4A35" w:rsidRDefault="00BC6F81" w:rsidP="00BC6F81">
      <w:pPr>
        <w:pStyle w:val="cnumbered"/>
      </w:pPr>
      <w:r w:rsidRPr="005F4A35">
        <w:t>1.</w:t>
      </w:r>
      <w:r w:rsidRPr="005F4A35">
        <w:tab/>
      </w:r>
      <w:r w:rsidR="00254A81" w:rsidRPr="005F4A35">
        <w:t xml:space="preserve">Allow </w:t>
      </w:r>
      <w:proofErr w:type="gramStart"/>
      <w:r w:rsidR="00254A81" w:rsidRPr="005F4A35">
        <w:t>staff</w:t>
      </w:r>
      <w:proofErr w:type="gramEnd"/>
      <w:r w:rsidR="00254A81" w:rsidRPr="005F4A35">
        <w:t xml:space="preserve"> a full view of the </w:t>
      </w:r>
      <w:proofErr w:type="gramStart"/>
      <w:r w:rsidR="00254A81" w:rsidRPr="005F4A35">
        <w:t>resident</w:t>
      </w:r>
      <w:proofErr w:type="gramEnd"/>
      <w:r w:rsidR="00254A81" w:rsidRPr="005F4A35">
        <w:t xml:space="preserve"> in all areas of the room and</w:t>
      </w:r>
    </w:p>
    <w:p w14:paraId="02AEDACC" w14:textId="77777777" w:rsidR="00254A81" w:rsidRPr="005F4A35" w:rsidRDefault="00BC6F81" w:rsidP="00BC6F81">
      <w:pPr>
        <w:pStyle w:val="cnumbered"/>
      </w:pPr>
      <w:r w:rsidRPr="005F4A35">
        <w:t>2.</w:t>
      </w:r>
      <w:r w:rsidRPr="005F4A35">
        <w:tab/>
      </w:r>
      <w:r w:rsidR="00254A81" w:rsidRPr="005F4A35">
        <w:t>Be free of potentially hazardous conditions such as unprotected light fixtures and electrical outlets.</w:t>
      </w:r>
    </w:p>
    <w:p w14:paraId="090C8394" w14:textId="77777777" w:rsidR="00063B63" w:rsidRPr="005F4A35" w:rsidRDefault="00BC6F81" w:rsidP="00BC6F81">
      <w:pPr>
        <w:pStyle w:val="CLETTERED"/>
      </w:pPr>
      <w:r w:rsidRPr="005F4A35">
        <w:t>C.</w:t>
      </w:r>
      <w:r w:rsidRPr="005F4A35">
        <w:tab/>
      </w:r>
      <w:r w:rsidR="00063B63" w:rsidRPr="005F4A35">
        <w:t>If the emergency safety situation continues beyond the time limit of the order for the use of seclusion, a registered nurse or other licensed staff, such as a licensed practical nurse, must immediately contact the ordering physician or other licensed practitioner permitted by the State and the facility to order restraint or seclusion to receive further instructions.</w:t>
      </w:r>
    </w:p>
    <w:p w14:paraId="40207279" w14:textId="77777777" w:rsidR="00063B63" w:rsidRPr="005F4A35" w:rsidRDefault="00BC6F81" w:rsidP="00BC6F81">
      <w:pPr>
        <w:pStyle w:val="CLETTERED"/>
      </w:pPr>
      <w:r w:rsidRPr="005F4A35">
        <w:t>D.</w:t>
      </w:r>
      <w:r w:rsidRPr="005F4A35">
        <w:tab/>
      </w:r>
      <w:r w:rsidR="00063B63" w:rsidRPr="005F4A35">
        <w:t>A physician, or other licensed practitioner permitted by the state and the facility to evaluate the resident's well-being and trained in the use of emergency safety interventions, must evaluate the resident's well-being immediately after the resident is removed from seclusion.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2A8D007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7D47526" w14:textId="77777777" w:rsidR="00063B63" w:rsidRPr="005F4A35" w:rsidRDefault="00063B63" w:rsidP="00DF1F07">
            <w:pPr>
              <w:pStyle w:val="chead2"/>
              <w:keepNext/>
            </w:pPr>
            <w:bookmarkStart w:id="150" w:name="_Toc110671534"/>
            <w:bookmarkStart w:id="151" w:name="_Toc201313858"/>
            <w:r w:rsidRPr="005F4A35">
              <w:t>221.707</w:t>
            </w:r>
            <w:r w:rsidRPr="005F4A35">
              <w:tab/>
              <w:t>Notification of Parent(s) or Legal Guardian(s)</w:t>
            </w:r>
            <w:bookmarkEnd w:id="150"/>
            <w:bookmarkEnd w:id="151"/>
          </w:p>
        </w:tc>
        <w:tc>
          <w:tcPr>
            <w:tcW w:w="1238" w:type="dxa"/>
            <w:tcBorders>
              <w:top w:val="single" w:sz="2" w:space="0" w:color="FFFFFF"/>
              <w:left w:val="single" w:sz="6" w:space="0" w:color="FFFFFF"/>
              <w:bottom w:val="single" w:sz="2" w:space="0" w:color="FFFFFF"/>
              <w:right w:val="single" w:sz="2" w:space="0" w:color="FFFFFF"/>
            </w:tcBorders>
          </w:tcPr>
          <w:p w14:paraId="6C9EFE41" w14:textId="77777777" w:rsidR="00063B63" w:rsidRPr="005F4A35" w:rsidRDefault="00063B63" w:rsidP="00DF1F07">
            <w:pPr>
              <w:pStyle w:val="cDate2"/>
            </w:pPr>
            <w:smartTag w:uri="urn:schemas-microsoft-com:office:smarttags" w:element="date">
              <w:smartTagPr>
                <w:attr w:name="Month" w:val="8"/>
                <w:attr w:name="Day" w:val="15"/>
                <w:attr w:name="Year" w:val="2005"/>
              </w:smartTagPr>
              <w:r w:rsidRPr="005F4A35">
                <w:rPr>
                  <w:bCs/>
                </w:rPr>
                <w:t>8-15-05</w:t>
              </w:r>
            </w:smartTag>
          </w:p>
        </w:tc>
      </w:tr>
    </w:tbl>
    <w:p w14:paraId="7E56E090" w14:textId="77777777" w:rsidR="00063B63" w:rsidRPr="005F4A35" w:rsidRDefault="00063B63" w:rsidP="00063B63">
      <w:pPr>
        <w:pStyle w:val="ctext"/>
      </w:pPr>
      <w:r w:rsidRPr="005F4A35">
        <w:t>If the resident is a minor as defined in this subpart:</w:t>
      </w:r>
    </w:p>
    <w:p w14:paraId="65F1FBA2" w14:textId="77777777" w:rsidR="00063B63" w:rsidRPr="005F4A35" w:rsidRDefault="00BC6F81" w:rsidP="00BC6F81">
      <w:pPr>
        <w:pStyle w:val="CLETTERED"/>
      </w:pPr>
      <w:r w:rsidRPr="005F4A35">
        <w:t>A.</w:t>
      </w:r>
      <w:r w:rsidRPr="005F4A35">
        <w:tab/>
      </w:r>
      <w:r w:rsidR="00063B63" w:rsidRPr="005F4A35">
        <w:t>The facility must notify the parent(s) or legal guardian(s) of the resident who has been restrained or placed in seclusion as soon as possible after the initiation of each emergency safety intervention.</w:t>
      </w:r>
    </w:p>
    <w:p w14:paraId="0F4F517E" w14:textId="77777777" w:rsidR="00063B63" w:rsidRPr="005F4A35" w:rsidRDefault="00BC6F81" w:rsidP="00BC6F81">
      <w:pPr>
        <w:pStyle w:val="CLETTERED"/>
      </w:pPr>
      <w:r w:rsidRPr="005F4A35">
        <w:t>B.</w:t>
      </w:r>
      <w:r w:rsidRPr="005F4A35">
        <w:tab/>
      </w:r>
      <w:r w:rsidR="00063B63" w:rsidRPr="005F4A35">
        <w:t xml:space="preserve">The facility must also notify the resident’s parent(s) or legal guardian(s) as soon as possible and in no case later than 24 hours after the serious </w:t>
      </w:r>
      <w:proofErr w:type="spellStart"/>
      <w:r w:rsidR="00063B63" w:rsidRPr="005F4A35">
        <w:t>occurance</w:t>
      </w:r>
      <w:proofErr w:type="spellEnd"/>
      <w:r w:rsidR="00063B63" w:rsidRPr="005F4A35">
        <w:t>.</w:t>
      </w:r>
    </w:p>
    <w:p w14:paraId="70F607DE" w14:textId="77777777" w:rsidR="00063B63" w:rsidRPr="005F4A35" w:rsidRDefault="00BC6F81" w:rsidP="00BC6F81">
      <w:pPr>
        <w:pStyle w:val="CLETTERED"/>
      </w:pPr>
      <w:r w:rsidRPr="005F4A35">
        <w:lastRenderedPageBreak/>
        <w:t>C.</w:t>
      </w:r>
      <w:r w:rsidRPr="005F4A35">
        <w:tab/>
      </w:r>
      <w:r w:rsidR="00063B63" w:rsidRPr="005F4A35">
        <w:t>The facility must document in the resident's record that the parent(s) or legal guardian(s) has been notified of the emergency safety intervention, including the date and time of notification and the name of the staff person providing the notification.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0EDBA5E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998B939" w14:textId="77777777" w:rsidR="00063B63" w:rsidRPr="005F4A35" w:rsidRDefault="00063B63" w:rsidP="00DF1F07">
            <w:pPr>
              <w:pStyle w:val="chead2"/>
              <w:keepNext/>
            </w:pPr>
            <w:bookmarkStart w:id="152" w:name="_Toc110671535"/>
            <w:bookmarkStart w:id="153" w:name="_Toc201313859"/>
            <w:r w:rsidRPr="005F4A35">
              <w:t>221.708</w:t>
            </w:r>
            <w:r w:rsidRPr="005F4A35">
              <w:tab/>
              <w:t>Application of Time Out</w:t>
            </w:r>
            <w:bookmarkEnd w:id="152"/>
            <w:bookmarkEnd w:id="153"/>
          </w:p>
        </w:tc>
        <w:tc>
          <w:tcPr>
            <w:tcW w:w="1238" w:type="dxa"/>
            <w:tcBorders>
              <w:top w:val="single" w:sz="2" w:space="0" w:color="FFFFFF"/>
              <w:left w:val="single" w:sz="6" w:space="0" w:color="FFFFFF"/>
              <w:bottom w:val="single" w:sz="2" w:space="0" w:color="FFFFFF"/>
              <w:right w:val="single" w:sz="2" w:space="0" w:color="FFFFFF"/>
            </w:tcBorders>
          </w:tcPr>
          <w:p w14:paraId="630696FF" w14:textId="77777777" w:rsidR="00063B63" w:rsidRPr="005F4A35" w:rsidRDefault="00063B63" w:rsidP="00DF1F07">
            <w:pPr>
              <w:pStyle w:val="cDate2"/>
            </w:pPr>
            <w:smartTag w:uri="urn:schemas-microsoft-com:office:smarttags" w:element="date">
              <w:smartTagPr>
                <w:attr w:name="Month" w:val="8"/>
                <w:attr w:name="Day" w:val="15"/>
                <w:attr w:name="Year" w:val="2005"/>
              </w:smartTagPr>
              <w:r w:rsidRPr="005F4A35">
                <w:rPr>
                  <w:bCs/>
                </w:rPr>
                <w:t>8-15-05</w:t>
              </w:r>
            </w:smartTag>
          </w:p>
        </w:tc>
      </w:tr>
    </w:tbl>
    <w:p w14:paraId="1B796784" w14:textId="77777777" w:rsidR="00063B63" w:rsidRPr="005F4A35" w:rsidRDefault="00BC6F81" w:rsidP="00BC6F81">
      <w:pPr>
        <w:pStyle w:val="CLETTERED"/>
      </w:pPr>
      <w:r w:rsidRPr="005F4A35">
        <w:t>A.</w:t>
      </w:r>
      <w:r w:rsidRPr="005F4A35">
        <w:tab/>
      </w:r>
      <w:r w:rsidR="00063B63" w:rsidRPr="005F4A35">
        <w:t>A resident in time out must never be physically prevented from leaving the time out area.</w:t>
      </w:r>
    </w:p>
    <w:p w14:paraId="1B84F471" w14:textId="77777777" w:rsidR="00063B63" w:rsidRPr="005F4A35" w:rsidRDefault="00BC6F81" w:rsidP="00BC6F81">
      <w:pPr>
        <w:pStyle w:val="CLETTERED"/>
      </w:pPr>
      <w:r w:rsidRPr="005F4A35">
        <w:t>B.</w:t>
      </w:r>
      <w:r w:rsidRPr="005F4A35">
        <w:tab/>
      </w:r>
      <w:r w:rsidR="00063B63" w:rsidRPr="005F4A35">
        <w:t xml:space="preserve">Time out may take place away from the area of activity or from other residents, such as in the resident's room (exclusionary), or </w:t>
      </w:r>
      <w:proofErr w:type="gramStart"/>
      <w:r w:rsidR="00063B63" w:rsidRPr="005F4A35">
        <w:t>in the area of</w:t>
      </w:r>
      <w:proofErr w:type="gramEnd"/>
      <w:r w:rsidR="00063B63" w:rsidRPr="005F4A35">
        <w:t xml:space="preserve"> activity or other residents (inclusionary).</w:t>
      </w:r>
    </w:p>
    <w:p w14:paraId="56A26373" w14:textId="77777777" w:rsidR="00063B63" w:rsidRPr="005F4A35" w:rsidRDefault="00BC6F81" w:rsidP="00BC6F81">
      <w:pPr>
        <w:pStyle w:val="CLETTERED"/>
      </w:pPr>
      <w:r w:rsidRPr="005F4A35">
        <w:t>C.</w:t>
      </w:r>
      <w:r w:rsidRPr="005F4A35">
        <w:tab/>
      </w:r>
      <w:r w:rsidR="00063B63" w:rsidRPr="005F4A35">
        <w:t xml:space="preserve">Staff must monitor the resident while he or she is </w:t>
      </w:r>
      <w:proofErr w:type="gramStart"/>
      <w:r w:rsidR="00063B63" w:rsidRPr="005F4A35">
        <w:t>in</w:t>
      </w:r>
      <w:proofErr w:type="gramEnd"/>
      <w:r w:rsidR="00063B63" w:rsidRPr="005F4A35">
        <w:t xml:space="preserve"> </w:t>
      </w:r>
      <w:proofErr w:type="gramStart"/>
      <w:r w:rsidR="00063B63" w:rsidRPr="005F4A35">
        <w:t>time out</w:t>
      </w:r>
      <w:proofErr w:type="gramEnd"/>
      <w:r w:rsidR="00063B63" w:rsidRPr="005F4A35">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3CC8028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ECE08CC" w14:textId="77777777" w:rsidR="00063B63" w:rsidRPr="005F4A35" w:rsidRDefault="00063B63" w:rsidP="00DF1F07">
            <w:pPr>
              <w:pStyle w:val="chead2"/>
              <w:keepNext/>
            </w:pPr>
            <w:bookmarkStart w:id="154" w:name="_Toc110671536"/>
            <w:bookmarkStart w:id="155" w:name="_Toc201313860"/>
            <w:r w:rsidRPr="005F4A35">
              <w:t>221.709</w:t>
            </w:r>
            <w:r w:rsidRPr="005F4A35">
              <w:tab/>
              <w:t>Postintervention Debriefings</w:t>
            </w:r>
            <w:bookmarkEnd w:id="154"/>
            <w:bookmarkEnd w:id="155"/>
          </w:p>
        </w:tc>
        <w:tc>
          <w:tcPr>
            <w:tcW w:w="1238" w:type="dxa"/>
            <w:tcBorders>
              <w:top w:val="single" w:sz="2" w:space="0" w:color="FFFFFF"/>
              <w:left w:val="single" w:sz="6" w:space="0" w:color="FFFFFF"/>
              <w:bottom w:val="single" w:sz="2" w:space="0" w:color="FFFFFF"/>
              <w:right w:val="single" w:sz="2" w:space="0" w:color="FFFFFF"/>
            </w:tcBorders>
          </w:tcPr>
          <w:p w14:paraId="313441AB" w14:textId="77777777" w:rsidR="00063B63" w:rsidRPr="005F4A35" w:rsidRDefault="00063B63" w:rsidP="00DF1F07">
            <w:pPr>
              <w:pStyle w:val="cDate2"/>
            </w:pPr>
            <w:smartTag w:uri="urn:schemas-microsoft-com:office:smarttags" w:element="date">
              <w:smartTagPr>
                <w:attr w:name="Month" w:val="8"/>
                <w:attr w:name="Day" w:val="15"/>
                <w:attr w:name="Year" w:val="2005"/>
              </w:smartTagPr>
              <w:r w:rsidRPr="005F4A35">
                <w:rPr>
                  <w:bCs/>
                </w:rPr>
                <w:t>8-15-05</w:t>
              </w:r>
            </w:smartTag>
          </w:p>
        </w:tc>
      </w:tr>
    </w:tbl>
    <w:p w14:paraId="6014F058" w14:textId="77777777" w:rsidR="00063B63" w:rsidRPr="005F4A35" w:rsidRDefault="00BC6F81" w:rsidP="00BC6F81">
      <w:pPr>
        <w:pStyle w:val="CLETTERED"/>
      </w:pPr>
      <w:r w:rsidRPr="005F4A35">
        <w:t>A.</w:t>
      </w:r>
      <w:r w:rsidRPr="005F4A35">
        <w:tab/>
      </w:r>
      <w:r w:rsidR="00063B63" w:rsidRPr="005F4A35">
        <w:t xml:space="preserve">Within 24 hours after the use of restraint or seclusion, staff involved in an emergency safety intervention and the </w:t>
      </w:r>
      <w:proofErr w:type="gramStart"/>
      <w:r w:rsidR="00063B63" w:rsidRPr="005F4A35">
        <w:t>resident</w:t>
      </w:r>
      <w:proofErr w:type="gramEnd"/>
      <w:r w:rsidR="00063B63" w:rsidRPr="005F4A35">
        <w:t xml:space="preserve"> must have a face-to-face discussion.  This discussion must include all staff involved in the intervention except when the presence of a particular staff person may jeopardize the well-being of the </w:t>
      </w:r>
      <w:proofErr w:type="gramStart"/>
      <w:r w:rsidR="00063B63" w:rsidRPr="005F4A35">
        <w:t>resident</w:t>
      </w:r>
      <w:proofErr w:type="gramEnd"/>
      <w:r w:rsidR="00063B63" w:rsidRPr="005F4A35">
        <w:t xml:space="preserve">.  Other staff and the resident's parent(s) or legal guardian(s) may participate in the discussion when it is deemed appropriate by the facility.  The facility must conduct such discussion in a language that is understood by the resident's parent(s) or legal guardian(s).  The discussion must provide both the </w:t>
      </w:r>
      <w:proofErr w:type="gramStart"/>
      <w:r w:rsidR="00063B63" w:rsidRPr="005F4A35">
        <w:t>resident</w:t>
      </w:r>
      <w:proofErr w:type="gramEnd"/>
      <w:r w:rsidR="00063B63" w:rsidRPr="005F4A35">
        <w:t xml:space="preserve"> and </w:t>
      </w:r>
      <w:proofErr w:type="gramStart"/>
      <w:r w:rsidR="00063B63" w:rsidRPr="005F4A35">
        <w:t>staff</w:t>
      </w:r>
      <w:proofErr w:type="gramEnd"/>
      <w:r w:rsidR="00063B63" w:rsidRPr="005F4A35">
        <w:t xml:space="preserve"> the opportunity to discuss the circumstances resulting in the use of restraint or seclusion and strategies to be used by the staff, the resident, or others that could prevent the future use of restraint or seclusion.</w:t>
      </w:r>
    </w:p>
    <w:p w14:paraId="1E5545E0" w14:textId="77777777" w:rsidR="00063B63" w:rsidRPr="005F4A35" w:rsidRDefault="00BC6F81" w:rsidP="00BC6F81">
      <w:pPr>
        <w:pStyle w:val="CLETTERED"/>
      </w:pPr>
      <w:r w:rsidRPr="005F4A35">
        <w:t>B.</w:t>
      </w:r>
      <w:r w:rsidRPr="005F4A35">
        <w:tab/>
      </w:r>
      <w:r w:rsidR="00063B63" w:rsidRPr="005F4A35">
        <w:t>Within 24 hours after the use of restraint or seclusion, all staff involved in the emergency safety intervention, and appropriate supervisory and administrative staff, must conduct a debriefing session that includes, at a minimum, a review and discussion of:</w:t>
      </w:r>
    </w:p>
    <w:p w14:paraId="4866570D" w14:textId="77777777" w:rsidR="00737F2F" w:rsidRPr="005F4A35" w:rsidRDefault="00BC6F81" w:rsidP="00BC6F81">
      <w:pPr>
        <w:pStyle w:val="cnumbered"/>
      </w:pPr>
      <w:r w:rsidRPr="005F4A35">
        <w:t>1.</w:t>
      </w:r>
      <w:r w:rsidRPr="005F4A35">
        <w:tab/>
      </w:r>
      <w:r w:rsidR="00737F2F" w:rsidRPr="005F4A35">
        <w:t xml:space="preserve">The emergency safety situation that required the intervention, including a discussion of the precipitating factors that </w:t>
      </w:r>
      <w:proofErr w:type="gramStart"/>
      <w:r w:rsidR="00737F2F" w:rsidRPr="005F4A35">
        <w:t>led up</w:t>
      </w:r>
      <w:proofErr w:type="gramEnd"/>
      <w:r w:rsidR="00737F2F" w:rsidRPr="005F4A35">
        <w:t xml:space="preserve"> to the </w:t>
      </w:r>
      <w:proofErr w:type="gramStart"/>
      <w:r w:rsidR="00737F2F" w:rsidRPr="005F4A35">
        <w:t>intervention;</w:t>
      </w:r>
      <w:proofErr w:type="gramEnd"/>
    </w:p>
    <w:p w14:paraId="19265BCD" w14:textId="77777777" w:rsidR="00737F2F" w:rsidRPr="005F4A35" w:rsidRDefault="00BC6F81" w:rsidP="00BC6F81">
      <w:pPr>
        <w:pStyle w:val="cnumbered"/>
      </w:pPr>
      <w:r w:rsidRPr="005F4A35">
        <w:t>2.</w:t>
      </w:r>
      <w:r w:rsidRPr="005F4A35">
        <w:tab/>
      </w:r>
      <w:r w:rsidR="00737F2F" w:rsidRPr="005F4A35">
        <w:t xml:space="preserve">Alternative techniques that might have prevented the use of the restraint or </w:t>
      </w:r>
      <w:proofErr w:type="gramStart"/>
      <w:r w:rsidR="00737F2F" w:rsidRPr="005F4A35">
        <w:t>seclusion;</w:t>
      </w:r>
      <w:proofErr w:type="gramEnd"/>
    </w:p>
    <w:p w14:paraId="6F9C8549" w14:textId="77777777" w:rsidR="00737F2F" w:rsidRPr="005F4A35" w:rsidRDefault="00BC6F81" w:rsidP="00BC6F81">
      <w:pPr>
        <w:pStyle w:val="cnumbered"/>
      </w:pPr>
      <w:r w:rsidRPr="005F4A35">
        <w:t>3.</w:t>
      </w:r>
      <w:r w:rsidRPr="005F4A35">
        <w:tab/>
      </w:r>
      <w:r w:rsidR="00737F2F" w:rsidRPr="005F4A35">
        <w:t xml:space="preserve">The procedures, if </w:t>
      </w:r>
      <w:proofErr w:type="gramStart"/>
      <w:r w:rsidR="00737F2F" w:rsidRPr="005F4A35">
        <w:t>any</w:t>
      </w:r>
      <w:proofErr w:type="gramEnd"/>
      <w:r w:rsidR="00737F2F" w:rsidRPr="005F4A35">
        <w:t>, that staff are to implement to prevent any recurrence of the use of restraint or seclusion; and</w:t>
      </w:r>
    </w:p>
    <w:p w14:paraId="62B23C1A" w14:textId="77777777" w:rsidR="00737F2F" w:rsidRPr="005F4A35" w:rsidRDefault="00BC6F81" w:rsidP="00BC6F81">
      <w:pPr>
        <w:pStyle w:val="cnumbered"/>
      </w:pPr>
      <w:r w:rsidRPr="005F4A35">
        <w:t>4.</w:t>
      </w:r>
      <w:r w:rsidRPr="005F4A35">
        <w:tab/>
      </w:r>
      <w:r w:rsidR="00737F2F" w:rsidRPr="005F4A35">
        <w:t>The outcome of the intervention, including any injuries that may have resulted from the use of restraint or seclusion.</w:t>
      </w:r>
    </w:p>
    <w:p w14:paraId="6AB89193" w14:textId="77777777" w:rsidR="00063B63" w:rsidRPr="005F4A35" w:rsidRDefault="00BC6F81" w:rsidP="00BC6F81">
      <w:pPr>
        <w:pStyle w:val="CLETTERED"/>
      </w:pPr>
      <w:r w:rsidRPr="005F4A35">
        <w:t>C.</w:t>
      </w:r>
      <w:r w:rsidRPr="005F4A35">
        <w:tab/>
      </w:r>
      <w:r w:rsidR="00063B63" w:rsidRPr="005F4A35">
        <w:t>The staff must document in the resident's record that both debriefing sessions took place and must include in that documentation the names of staff who were present for the debriefing, the names of staff that were excused from the debriefing, and any changes to the resident's treatment plan that result from the debriefings.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63B63" w:rsidRPr="005F4A35" w14:paraId="66CE4D0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5B5B654" w14:textId="77777777" w:rsidR="00063B63" w:rsidRPr="005F4A35" w:rsidRDefault="00063B63" w:rsidP="00DF1F07">
            <w:pPr>
              <w:pStyle w:val="chead2"/>
              <w:keepNext/>
            </w:pPr>
            <w:bookmarkStart w:id="156" w:name="_Toc110671537"/>
            <w:bookmarkStart w:id="157" w:name="_Toc201313861"/>
            <w:r w:rsidRPr="005F4A35">
              <w:t>221.710</w:t>
            </w:r>
            <w:r w:rsidRPr="005F4A35">
              <w:tab/>
              <w:t>Medical Treatment for Injuries Resulting from an Emergency Safety Intervention</w:t>
            </w:r>
            <w:bookmarkEnd w:id="156"/>
            <w:bookmarkEnd w:id="157"/>
          </w:p>
        </w:tc>
        <w:tc>
          <w:tcPr>
            <w:tcW w:w="1238" w:type="dxa"/>
            <w:tcBorders>
              <w:top w:val="single" w:sz="2" w:space="0" w:color="FFFFFF"/>
              <w:left w:val="single" w:sz="6" w:space="0" w:color="FFFFFF"/>
              <w:bottom w:val="single" w:sz="2" w:space="0" w:color="FFFFFF"/>
              <w:right w:val="single" w:sz="2" w:space="0" w:color="FFFFFF"/>
            </w:tcBorders>
          </w:tcPr>
          <w:p w14:paraId="67208D01" w14:textId="77777777" w:rsidR="00063B63" w:rsidRPr="005F4A35" w:rsidRDefault="00063B63" w:rsidP="00DF1F07">
            <w:pPr>
              <w:pStyle w:val="cDate2"/>
            </w:pPr>
            <w:smartTag w:uri="urn:schemas-microsoft-com:office:smarttags" w:element="date">
              <w:smartTagPr>
                <w:attr w:name="Month" w:val="8"/>
                <w:attr w:name="Day" w:val="15"/>
                <w:attr w:name="Year" w:val="2005"/>
              </w:smartTagPr>
              <w:r w:rsidRPr="005F4A35">
                <w:rPr>
                  <w:bCs/>
                </w:rPr>
                <w:t>8-15-05</w:t>
              </w:r>
            </w:smartTag>
          </w:p>
        </w:tc>
      </w:tr>
    </w:tbl>
    <w:p w14:paraId="136F0F4B" w14:textId="77777777" w:rsidR="00063B63" w:rsidRPr="005F4A35" w:rsidRDefault="00A048AC" w:rsidP="00A048AC">
      <w:pPr>
        <w:pStyle w:val="CLETTERED"/>
      </w:pPr>
      <w:r w:rsidRPr="005F4A35">
        <w:t>A.</w:t>
      </w:r>
      <w:r w:rsidRPr="005F4A35">
        <w:tab/>
      </w:r>
      <w:r w:rsidR="00063B63" w:rsidRPr="005F4A35">
        <w:t xml:space="preserve">Staff must immediately obtain medical treatment from qualified medical personnel for a resident injured </w:t>
      </w:r>
      <w:proofErr w:type="gramStart"/>
      <w:r w:rsidR="00063B63" w:rsidRPr="005F4A35">
        <w:t>as a result of</w:t>
      </w:r>
      <w:proofErr w:type="gramEnd"/>
      <w:r w:rsidR="00063B63" w:rsidRPr="005F4A35">
        <w:t xml:space="preserve"> an emergency safety intervention.</w:t>
      </w:r>
    </w:p>
    <w:p w14:paraId="26AA77BB" w14:textId="77777777" w:rsidR="00063B63" w:rsidRPr="005F4A35" w:rsidRDefault="00A048AC" w:rsidP="00A048AC">
      <w:pPr>
        <w:pStyle w:val="CLETTERED"/>
      </w:pPr>
      <w:r w:rsidRPr="005F4A35">
        <w:t>B.</w:t>
      </w:r>
      <w:r w:rsidRPr="005F4A35">
        <w:tab/>
      </w:r>
      <w:r w:rsidR="00063B63" w:rsidRPr="005F4A35">
        <w:t xml:space="preserve">The psychiatric residential treatment facility must have affiliations or written transfer agreements in effect with one or more hospitals approved for participation under the Medicaid Program that reasonably </w:t>
      </w:r>
      <w:proofErr w:type="gramStart"/>
      <w:r w:rsidR="00063B63" w:rsidRPr="005F4A35">
        <w:t>ensure</w:t>
      </w:r>
      <w:proofErr w:type="gramEnd"/>
      <w:r w:rsidR="00063B63" w:rsidRPr="005F4A35">
        <w:t xml:space="preserve"> that:</w:t>
      </w:r>
    </w:p>
    <w:p w14:paraId="74BFFF59" w14:textId="77777777" w:rsidR="00D0086B" w:rsidRPr="005F4A35" w:rsidRDefault="00A048AC" w:rsidP="00A048AC">
      <w:pPr>
        <w:pStyle w:val="cnumbered"/>
      </w:pPr>
      <w:r w:rsidRPr="005F4A35">
        <w:t>1.</w:t>
      </w:r>
      <w:r w:rsidRPr="005F4A35">
        <w:tab/>
      </w:r>
      <w:r w:rsidR="00D0086B" w:rsidRPr="005F4A35">
        <w:t xml:space="preserve">A resident will be transferred from the facility to a hospital and admitted in a timely manner when a transfer is medically necessary for medical care or acute psychiatric </w:t>
      </w:r>
      <w:proofErr w:type="gramStart"/>
      <w:r w:rsidR="00D0086B" w:rsidRPr="005F4A35">
        <w:t>care;</w:t>
      </w:r>
      <w:proofErr w:type="gramEnd"/>
    </w:p>
    <w:p w14:paraId="04B3DEF0" w14:textId="77777777" w:rsidR="00D0086B" w:rsidRPr="005F4A35" w:rsidRDefault="00A048AC" w:rsidP="00A048AC">
      <w:pPr>
        <w:pStyle w:val="cnumbered"/>
      </w:pPr>
      <w:r w:rsidRPr="005F4A35">
        <w:lastRenderedPageBreak/>
        <w:t>2.</w:t>
      </w:r>
      <w:r w:rsidRPr="005F4A35">
        <w:tab/>
      </w:r>
      <w:r w:rsidR="00D0086B" w:rsidRPr="005F4A35">
        <w:t xml:space="preserve">Medical and other information needed for care of the </w:t>
      </w:r>
      <w:proofErr w:type="gramStart"/>
      <w:r w:rsidR="00D0086B" w:rsidRPr="005F4A35">
        <w:t>resident</w:t>
      </w:r>
      <w:proofErr w:type="gramEnd"/>
      <w:r w:rsidR="00D0086B" w:rsidRPr="005F4A35">
        <w:t xml:space="preserve"> </w:t>
      </w:r>
      <w:proofErr w:type="gramStart"/>
      <w:r w:rsidR="00D0086B" w:rsidRPr="005F4A35">
        <w:t>in light of</w:t>
      </w:r>
      <w:proofErr w:type="gramEnd"/>
      <w:r w:rsidR="00D0086B" w:rsidRPr="005F4A35">
        <w:t xml:space="preserve"> such a transfer will be exchanged between the institutions in accordance with State medical privacy law, including any information needed to determine whether the appropriate care can be provided in a less restrictive setting; and</w:t>
      </w:r>
    </w:p>
    <w:p w14:paraId="037C5C5B" w14:textId="77777777" w:rsidR="00D0086B" w:rsidRPr="005F4A35" w:rsidRDefault="00A048AC" w:rsidP="00A048AC">
      <w:pPr>
        <w:pStyle w:val="cnumbered"/>
      </w:pPr>
      <w:r w:rsidRPr="005F4A35">
        <w:t>3.</w:t>
      </w:r>
      <w:r w:rsidRPr="005F4A35">
        <w:tab/>
      </w:r>
      <w:r w:rsidR="00D0086B" w:rsidRPr="005F4A35">
        <w:t>Services are available to each resident 24 hours a day, 7 days a week.</w:t>
      </w:r>
    </w:p>
    <w:p w14:paraId="54EFC741" w14:textId="77777777" w:rsidR="00063B63" w:rsidRPr="005F4A35" w:rsidRDefault="00A048AC" w:rsidP="00A048AC">
      <w:pPr>
        <w:pStyle w:val="CLETTERED"/>
      </w:pPr>
      <w:r w:rsidRPr="005F4A35">
        <w:t>C.</w:t>
      </w:r>
      <w:r w:rsidRPr="005F4A35">
        <w:tab/>
      </w:r>
      <w:r w:rsidR="00063B63" w:rsidRPr="005F4A35">
        <w:t xml:space="preserve">The staff must document in the </w:t>
      </w:r>
      <w:proofErr w:type="gramStart"/>
      <w:r w:rsidR="00063B63" w:rsidRPr="005F4A35">
        <w:t>resident's</w:t>
      </w:r>
      <w:proofErr w:type="gramEnd"/>
      <w:r w:rsidR="00063B63" w:rsidRPr="005F4A35">
        <w:t xml:space="preserve"> record all injuries that occur </w:t>
      </w:r>
      <w:proofErr w:type="gramStart"/>
      <w:r w:rsidR="00063B63" w:rsidRPr="005F4A35">
        <w:t>as a result of</w:t>
      </w:r>
      <w:proofErr w:type="gramEnd"/>
      <w:r w:rsidR="00063B63" w:rsidRPr="005F4A35">
        <w:t xml:space="preserve"> an emergency safety intervention, including injuries to staff resulting from that intervention.</w:t>
      </w:r>
    </w:p>
    <w:p w14:paraId="05B015EB" w14:textId="170A9158" w:rsidR="00AF3EB6" w:rsidRPr="005F4A35" w:rsidRDefault="00A048AC" w:rsidP="00AF3EB6">
      <w:pPr>
        <w:pStyle w:val="CLETTERED"/>
      </w:pPr>
      <w:r w:rsidRPr="005F4A35">
        <w:t>D.</w:t>
      </w:r>
      <w:r w:rsidRPr="005F4A35">
        <w:tab/>
      </w:r>
      <w:r w:rsidR="00063B63" w:rsidRPr="005F4A35">
        <w:t>The staff involved in an emergency safety intervention that results in an injury to a resident or staff must meet with supervisory staff and evaluate the circumstances that caused the injury and develop a plan to prevent future injuries.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0F0AE9F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F4597AF" w14:textId="77777777" w:rsidR="00422909" w:rsidRPr="005F4A35" w:rsidRDefault="00422909">
            <w:pPr>
              <w:pStyle w:val="chead2"/>
            </w:pPr>
            <w:bookmarkStart w:id="158" w:name="_Toc201313862"/>
            <w:r w:rsidRPr="005F4A35">
              <w:t>222.000</w:t>
            </w:r>
            <w:r w:rsidRPr="005F4A35">
              <w:tab/>
              <w:t>Leave Days</w:t>
            </w:r>
            <w:bookmarkEnd w:id="158"/>
          </w:p>
        </w:tc>
        <w:tc>
          <w:tcPr>
            <w:tcW w:w="1238" w:type="dxa"/>
            <w:tcBorders>
              <w:top w:val="single" w:sz="2" w:space="0" w:color="FFFFFF"/>
              <w:left w:val="single" w:sz="6" w:space="0" w:color="FFFFFF"/>
              <w:bottom w:val="single" w:sz="2" w:space="0" w:color="FFFFFF"/>
              <w:right w:val="single" w:sz="2" w:space="0" w:color="FFFFFF"/>
            </w:tcBorders>
          </w:tcPr>
          <w:p w14:paraId="3BD90112" w14:textId="77777777" w:rsidR="00422909" w:rsidRPr="005F4A35" w:rsidRDefault="00422909">
            <w:pPr>
              <w:pStyle w:val="cDate2"/>
            </w:pPr>
          </w:p>
        </w:tc>
      </w:tr>
      <w:tr w:rsidR="00422909" w:rsidRPr="005F4A35" w14:paraId="290D141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0BEFEE0" w14:textId="77777777" w:rsidR="00422909" w:rsidRPr="005F4A35" w:rsidRDefault="00422909">
            <w:pPr>
              <w:pStyle w:val="chead2"/>
            </w:pPr>
            <w:bookmarkStart w:id="159" w:name="_Toc43272167"/>
            <w:bookmarkStart w:id="160" w:name="_Toc201313863"/>
            <w:r w:rsidRPr="005F4A35">
              <w:t>222.100</w:t>
            </w:r>
            <w:r w:rsidRPr="005F4A35">
              <w:tab/>
              <w:t>Covered Leave Days</w:t>
            </w:r>
            <w:bookmarkEnd w:id="159"/>
            <w:bookmarkEnd w:id="160"/>
          </w:p>
        </w:tc>
        <w:tc>
          <w:tcPr>
            <w:tcW w:w="1238" w:type="dxa"/>
            <w:tcBorders>
              <w:top w:val="single" w:sz="2" w:space="0" w:color="FFFFFF"/>
              <w:left w:val="single" w:sz="6" w:space="0" w:color="FFFFFF"/>
              <w:bottom w:val="single" w:sz="2" w:space="0" w:color="FFFFFF"/>
              <w:right w:val="single" w:sz="2" w:space="0" w:color="FFFFFF"/>
            </w:tcBorders>
          </w:tcPr>
          <w:p w14:paraId="2A44B629" w14:textId="77777777" w:rsidR="00422909" w:rsidRPr="005F4A35" w:rsidRDefault="00422909">
            <w:pPr>
              <w:pStyle w:val="cDate2"/>
            </w:pPr>
          </w:p>
        </w:tc>
      </w:tr>
      <w:tr w:rsidR="004305AB" w:rsidRPr="005F4A35" w14:paraId="658DA41A"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75C998D7" w14:textId="77777777" w:rsidR="004305AB" w:rsidRPr="005F4A35" w:rsidRDefault="004305AB" w:rsidP="007879E3">
            <w:pPr>
              <w:pStyle w:val="chead2"/>
            </w:pPr>
            <w:bookmarkStart w:id="161" w:name="_Toc43272168"/>
            <w:bookmarkStart w:id="162" w:name="_Toc201313864"/>
            <w:r w:rsidRPr="005F4A35">
              <w:t>222.110</w:t>
            </w:r>
            <w:r w:rsidRPr="005F4A35">
              <w:tab/>
              <w:t>Therapeutic Leave Days</w:t>
            </w:r>
            <w:bookmarkEnd w:id="161"/>
            <w:bookmarkEnd w:id="162"/>
          </w:p>
        </w:tc>
        <w:tc>
          <w:tcPr>
            <w:tcW w:w="1238" w:type="dxa"/>
            <w:tcBorders>
              <w:top w:val="single" w:sz="2" w:space="0" w:color="FFFFFF"/>
              <w:left w:val="single" w:sz="6" w:space="0" w:color="FFFFFF"/>
              <w:bottom w:val="single" w:sz="2" w:space="0" w:color="FFFFFF"/>
              <w:right w:val="single" w:sz="2" w:space="0" w:color="FFFFFF"/>
            </w:tcBorders>
          </w:tcPr>
          <w:p w14:paraId="51F9570E" w14:textId="77777777" w:rsidR="004305AB" w:rsidRPr="005F4A35" w:rsidRDefault="004305AB" w:rsidP="007879E3">
            <w:pPr>
              <w:pStyle w:val="cDate2"/>
            </w:pPr>
            <w:smartTag w:uri="urn:schemas-microsoft-com:office:smarttags" w:element="date">
              <w:smartTagPr>
                <w:attr w:name="Year" w:val="2003"/>
                <w:attr w:name="Day" w:val="13"/>
                <w:attr w:name="Month" w:val="10"/>
              </w:smartTagPr>
              <w:r w:rsidRPr="005F4A35">
                <w:t>10-13-03</w:t>
              </w:r>
            </w:smartTag>
          </w:p>
        </w:tc>
      </w:tr>
    </w:tbl>
    <w:p w14:paraId="05DD687E" w14:textId="77777777" w:rsidR="004305AB" w:rsidRPr="005F4A35" w:rsidRDefault="004305AB" w:rsidP="004305AB">
      <w:pPr>
        <w:pStyle w:val="ctext"/>
      </w:pPr>
      <w:r w:rsidRPr="005F4A35">
        <w:t xml:space="preserve">The Arkansas Medicaid Program covers a maximum of seven (7) consecutive days for therapeutic leave days.  Therapeutic leave days must be clearly documented in the beneficiary’s record.  At a minimum, the </w:t>
      </w:r>
      <w:proofErr w:type="gramStart"/>
      <w:r w:rsidRPr="005F4A35">
        <w:t>beneficiary’s</w:t>
      </w:r>
      <w:proofErr w:type="gramEnd"/>
      <w:r w:rsidRPr="005F4A35">
        <w:t xml:space="preserve"> record must reflect:</w:t>
      </w:r>
    </w:p>
    <w:p w14:paraId="19FE6498" w14:textId="77777777" w:rsidR="004305AB" w:rsidRPr="005F4A35" w:rsidRDefault="004305AB" w:rsidP="004305AB">
      <w:pPr>
        <w:pStyle w:val="CLETTERED"/>
      </w:pPr>
      <w:r w:rsidRPr="005F4A35">
        <w:t>A.</w:t>
      </w:r>
      <w:r w:rsidRPr="005F4A35">
        <w:tab/>
        <w:t xml:space="preserve">The purpose of the therapeutic leave (therapeutic leave shall be listed in the plan of care along with the objectives, </w:t>
      </w:r>
      <w:proofErr w:type="gramStart"/>
      <w:r w:rsidRPr="005F4A35">
        <w:t>goals</w:t>
      </w:r>
      <w:proofErr w:type="gramEnd"/>
      <w:r w:rsidRPr="005F4A35">
        <w:t xml:space="preserve"> and frequency of this therapy</w:t>
      </w:r>
      <w:proofErr w:type="gramStart"/>
      <w:r w:rsidRPr="005F4A35">
        <w:t>);</w:t>
      </w:r>
      <w:proofErr w:type="gramEnd"/>
    </w:p>
    <w:p w14:paraId="4F65E53F" w14:textId="77777777" w:rsidR="004305AB" w:rsidRPr="005F4A35" w:rsidRDefault="004305AB" w:rsidP="004305AB">
      <w:pPr>
        <w:pStyle w:val="CLETTERED"/>
      </w:pPr>
      <w:r w:rsidRPr="005F4A35">
        <w:t>B.</w:t>
      </w:r>
      <w:r w:rsidRPr="005F4A35">
        <w:tab/>
        <w:t>The destination or location (the place where the beneficiary will go for this therapy must be recorded as well as the date and time of departure and return and the person(s) responsible for the beneficiary during the leave period</w:t>
      </w:r>
      <w:proofErr w:type="gramStart"/>
      <w:r w:rsidRPr="005F4A35">
        <w:t>);</w:t>
      </w:r>
      <w:proofErr w:type="gramEnd"/>
    </w:p>
    <w:p w14:paraId="13188D69" w14:textId="77777777" w:rsidR="004305AB" w:rsidRPr="005F4A35" w:rsidRDefault="004305AB" w:rsidP="004305AB">
      <w:pPr>
        <w:pStyle w:val="CLETTERED"/>
      </w:pPr>
      <w:r w:rsidRPr="005F4A35">
        <w:t>C.</w:t>
      </w:r>
      <w:r w:rsidRPr="005F4A35">
        <w:tab/>
        <w:t xml:space="preserve">A therapeutic leave evaluation documentation that provides unquestionable support to the plan of care objectives and </w:t>
      </w:r>
      <w:proofErr w:type="gramStart"/>
      <w:r w:rsidRPr="005F4A35">
        <w:t>goals;</w:t>
      </w:r>
      <w:proofErr w:type="gramEnd"/>
    </w:p>
    <w:p w14:paraId="2FF5C1B9" w14:textId="77777777" w:rsidR="004305AB" w:rsidRPr="005F4A35" w:rsidRDefault="004305AB" w:rsidP="004305AB">
      <w:pPr>
        <w:pStyle w:val="CLETTERED"/>
      </w:pPr>
      <w:r w:rsidRPr="005F4A35">
        <w:t>D.</w:t>
      </w:r>
      <w:r w:rsidRPr="005F4A35">
        <w:tab/>
        <w:t xml:space="preserve">Documentation of staff contact with the beneficiary and the person(s) responsible for the beneficiary for those therapeutic leaves </w:t>
      </w:r>
      <w:proofErr w:type="gramStart"/>
      <w:r w:rsidRPr="005F4A35">
        <w:t>in excess of</w:t>
      </w:r>
      <w:proofErr w:type="gramEnd"/>
      <w:r w:rsidRPr="005F4A35">
        <w:t xml:space="preserve"> seventy-two (72) consecutive hours and</w:t>
      </w:r>
    </w:p>
    <w:p w14:paraId="0215A21D" w14:textId="77777777" w:rsidR="004305AB" w:rsidRPr="005F4A35" w:rsidRDefault="004305AB" w:rsidP="004305AB">
      <w:pPr>
        <w:pStyle w:val="CLETTERED"/>
      </w:pPr>
      <w:r w:rsidRPr="005F4A35">
        <w:t>E.</w:t>
      </w:r>
      <w:r w:rsidRPr="005F4A35">
        <w:tab/>
        <w:t xml:space="preserve">Progress notes that provide statements that track a beneficiary’s actions and </w:t>
      </w:r>
      <w:proofErr w:type="gramStart"/>
      <w:r w:rsidRPr="005F4A35">
        <w:t>reactions, and</w:t>
      </w:r>
      <w:proofErr w:type="gramEnd"/>
      <w:r w:rsidRPr="005F4A35">
        <w:t xml:space="preserve"> must clearly reveal the beneficiary’s achievements or regressions while on therapeutic leave.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1694DD2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2F8E617" w14:textId="77777777" w:rsidR="00422909" w:rsidRPr="005F4A35" w:rsidRDefault="00422909">
            <w:pPr>
              <w:pStyle w:val="chead2"/>
            </w:pPr>
            <w:bookmarkStart w:id="163" w:name="_Toc43272169"/>
            <w:bookmarkStart w:id="164" w:name="_Toc201313865"/>
            <w:r w:rsidRPr="005F4A35">
              <w:t>222.200</w:t>
            </w:r>
            <w:r w:rsidRPr="005F4A35">
              <w:tab/>
              <w:t>Non-Covered Leave Days</w:t>
            </w:r>
            <w:bookmarkEnd w:id="163"/>
            <w:bookmarkEnd w:id="164"/>
          </w:p>
        </w:tc>
        <w:tc>
          <w:tcPr>
            <w:tcW w:w="1238" w:type="dxa"/>
            <w:tcBorders>
              <w:top w:val="single" w:sz="2" w:space="0" w:color="FFFFFF"/>
              <w:left w:val="single" w:sz="6" w:space="0" w:color="FFFFFF"/>
              <w:bottom w:val="single" w:sz="2" w:space="0" w:color="FFFFFF"/>
              <w:right w:val="single" w:sz="2" w:space="0" w:color="FFFFFF"/>
            </w:tcBorders>
          </w:tcPr>
          <w:p w14:paraId="719FB2A2" w14:textId="77777777" w:rsidR="00422909" w:rsidRPr="005F4A35" w:rsidRDefault="00422909">
            <w:pPr>
              <w:pStyle w:val="cDate2"/>
            </w:pPr>
          </w:p>
        </w:tc>
      </w:tr>
      <w:tr w:rsidR="004305AB" w:rsidRPr="005F4A35" w14:paraId="7AEDF4D3"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67F3DA3B" w14:textId="77777777" w:rsidR="004305AB" w:rsidRPr="005F4A35" w:rsidRDefault="004305AB" w:rsidP="004305AB">
            <w:pPr>
              <w:pStyle w:val="chead2"/>
            </w:pPr>
            <w:bookmarkStart w:id="165" w:name="_Toc43272170"/>
            <w:bookmarkStart w:id="166" w:name="_Toc201313866"/>
            <w:r w:rsidRPr="005F4A35">
              <w:t>222.210</w:t>
            </w:r>
            <w:r w:rsidRPr="005F4A35">
              <w:tab/>
              <w:t>Absent Without Permission Days</w:t>
            </w:r>
            <w:bookmarkEnd w:id="165"/>
            <w:bookmarkEnd w:id="166"/>
          </w:p>
        </w:tc>
        <w:tc>
          <w:tcPr>
            <w:tcW w:w="1238" w:type="dxa"/>
            <w:tcBorders>
              <w:top w:val="single" w:sz="2" w:space="0" w:color="FFFFFF"/>
              <w:left w:val="single" w:sz="6" w:space="0" w:color="FFFFFF"/>
              <w:bottom w:val="single" w:sz="2" w:space="0" w:color="FFFFFF"/>
              <w:right w:val="single" w:sz="2" w:space="0" w:color="FFFFFF"/>
            </w:tcBorders>
          </w:tcPr>
          <w:p w14:paraId="1107FFD3"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15D6452E" w14:textId="77777777" w:rsidR="004305AB" w:rsidRPr="005F4A35" w:rsidRDefault="004305AB" w:rsidP="007879E3">
      <w:pPr>
        <w:pStyle w:val="ctext"/>
      </w:pPr>
      <w:r w:rsidRPr="005F4A35">
        <w:t>The Arkansas Medicaid Program does not cover days when a beneficiary is absent without permission.  Absent without permission days are those days when a beneficiary is away from the inpatient psychiatric facility without permission.  When a beneficiary is absent without permission, the facility must document when the beneficiary left, if possible, why the beneficiary left and where the beneficiary was going, and when applicable, the beneficiary’s expected return date to the inpatient psychiatric facility.</w:t>
      </w:r>
    </w:p>
    <w:p w14:paraId="5828B95F" w14:textId="77777777" w:rsidR="004305AB" w:rsidRPr="005F4A35" w:rsidRDefault="004305AB" w:rsidP="007879E3">
      <w:pPr>
        <w:pStyle w:val="ctext"/>
      </w:pPr>
      <w:r w:rsidRPr="005F4A35">
        <w:t>When a beneficiary is absent without permission, the inpatient psychiatric provider must:</w:t>
      </w:r>
    </w:p>
    <w:p w14:paraId="2D5C4C2D" w14:textId="77777777" w:rsidR="004305AB" w:rsidRPr="005F4A35" w:rsidRDefault="004305AB" w:rsidP="007879E3">
      <w:pPr>
        <w:pStyle w:val="CLETTERED"/>
      </w:pPr>
      <w:r w:rsidRPr="005F4A35">
        <w:t>A.</w:t>
      </w:r>
      <w:r w:rsidRPr="005F4A35">
        <w:tab/>
        <w:t>Formally discharge the beneficiary.  If the beneficiary is to be readmitted, the inpatient psychiatric provider must formally admit the beneficiary by following all policies, including the certification of need and prior authorization policies, as stated in this manual.</w:t>
      </w:r>
    </w:p>
    <w:p w14:paraId="48E32BF2" w14:textId="77777777" w:rsidR="004305AB" w:rsidRPr="005F4A35" w:rsidRDefault="004305AB" w:rsidP="007879E3">
      <w:pPr>
        <w:pStyle w:val="CLETTERED"/>
        <w:rPr>
          <w:b/>
        </w:rPr>
      </w:pPr>
      <w:r w:rsidRPr="005F4A35">
        <w:rPr>
          <w:b/>
        </w:rPr>
        <w:lastRenderedPageBreak/>
        <w:tab/>
        <w:t>or</w:t>
      </w:r>
    </w:p>
    <w:p w14:paraId="4E19B556" w14:textId="77777777" w:rsidR="004305AB" w:rsidRPr="005F4A35" w:rsidRDefault="004305AB" w:rsidP="007879E3">
      <w:pPr>
        <w:pStyle w:val="CLETTERED"/>
      </w:pPr>
      <w:r w:rsidRPr="005F4A35">
        <w:t>B.</w:t>
      </w:r>
      <w:r w:rsidRPr="005F4A35">
        <w:tab/>
        <w:t>Keep the beneficiary’s case on hold for up to 7 consecutive days without Medicaid reimbursement:</w:t>
      </w:r>
    </w:p>
    <w:p w14:paraId="4B4E7697" w14:textId="77777777" w:rsidR="004305AB" w:rsidRPr="005F4A35" w:rsidRDefault="004305AB" w:rsidP="007879E3">
      <w:pPr>
        <w:pStyle w:val="cnumbered"/>
      </w:pPr>
      <w:r w:rsidRPr="005F4A35">
        <w:t>1.</w:t>
      </w:r>
      <w:r w:rsidRPr="005F4A35">
        <w:tab/>
        <w:t xml:space="preserve">If the beneficiary returns to the inpatient psychiatric facility within </w:t>
      </w:r>
      <w:proofErr w:type="gramStart"/>
      <w:r w:rsidRPr="005F4A35">
        <w:t>the seven</w:t>
      </w:r>
      <w:proofErr w:type="gramEnd"/>
      <w:r w:rsidRPr="005F4A35">
        <w:t xml:space="preserve"> (7) days, the inpatient psychiatric provider must conduct a plan of care review within three (3) days of the beneficiary’s return and modify the plan of care as necessary.</w:t>
      </w:r>
    </w:p>
    <w:p w14:paraId="1C284A3C" w14:textId="77777777" w:rsidR="004305AB" w:rsidRPr="005F4A35" w:rsidRDefault="004305AB" w:rsidP="007879E3">
      <w:pPr>
        <w:pStyle w:val="cnumbered"/>
      </w:pPr>
      <w:r w:rsidRPr="005F4A35">
        <w:t>2.</w:t>
      </w:r>
      <w:r w:rsidRPr="005F4A35">
        <w:tab/>
        <w:t>If the beneficiary does not return to the inpatient psychiatric facility within the seven (7) days, the provider must formally discharge the beneficiary.  If the beneficiary is to be readmitted, the provider must formally admit the beneficiary by following all policies, including the certification of need and prior authorization policies, as stated 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5E6F8FF1"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50B4AF4C" w14:textId="77777777" w:rsidR="004305AB" w:rsidRPr="005F4A35" w:rsidRDefault="004305AB" w:rsidP="004305AB">
            <w:pPr>
              <w:pStyle w:val="chead2"/>
            </w:pPr>
            <w:bookmarkStart w:id="167" w:name="_Toc43272171"/>
            <w:bookmarkStart w:id="168" w:name="_Toc201313867"/>
            <w:r w:rsidRPr="005F4A35">
              <w:t>222.220</w:t>
            </w:r>
            <w:r w:rsidRPr="005F4A35">
              <w:tab/>
              <w:t>Acute Care Leave Days</w:t>
            </w:r>
            <w:bookmarkEnd w:id="167"/>
            <w:bookmarkEnd w:id="168"/>
          </w:p>
        </w:tc>
        <w:tc>
          <w:tcPr>
            <w:tcW w:w="1238" w:type="dxa"/>
            <w:tcBorders>
              <w:top w:val="single" w:sz="2" w:space="0" w:color="FFFFFF"/>
              <w:left w:val="single" w:sz="6" w:space="0" w:color="FFFFFF"/>
              <w:bottom w:val="single" w:sz="2" w:space="0" w:color="FFFFFF"/>
              <w:right w:val="single" w:sz="2" w:space="0" w:color="FFFFFF"/>
            </w:tcBorders>
          </w:tcPr>
          <w:p w14:paraId="3EB5C5BC" w14:textId="77777777" w:rsidR="004305AB" w:rsidRPr="005F4A35" w:rsidRDefault="004305AB" w:rsidP="004305AB">
            <w:pPr>
              <w:pStyle w:val="cDate2"/>
            </w:pPr>
            <w:smartTag w:uri="urn:schemas-microsoft-com:office:smarttags" w:element="date">
              <w:smartTagPr>
                <w:attr w:name="Year" w:val="2003"/>
                <w:attr w:name="Day" w:val="13"/>
                <w:attr w:name="Month" w:val="10"/>
              </w:smartTagPr>
              <w:r w:rsidRPr="005F4A35">
                <w:t>10-13-03</w:t>
              </w:r>
            </w:smartTag>
          </w:p>
        </w:tc>
      </w:tr>
    </w:tbl>
    <w:p w14:paraId="78F1F7CC" w14:textId="77777777" w:rsidR="004305AB" w:rsidRPr="005F4A35" w:rsidRDefault="004305AB" w:rsidP="007879E3">
      <w:pPr>
        <w:pStyle w:val="ctext"/>
      </w:pPr>
      <w:r w:rsidRPr="005F4A35">
        <w:t xml:space="preserve">The Arkansas Medicaid Program covers no inpatient psychiatric services during acute care leave days.  Acute care leave days are those days when a beneficiary is an </w:t>
      </w:r>
      <w:proofErr w:type="gramStart"/>
      <w:r w:rsidRPr="005F4A35">
        <w:t>inpatient</w:t>
      </w:r>
      <w:proofErr w:type="gramEnd"/>
      <w:r w:rsidRPr="005F4A35">
        <w:t xml:space="preserve"> in an acute care medical facility.  When a beneficiary is admitted to an acute care facility, the inpatient psychiatric provider must document when, why and where the beneficiary was admitted and, if applicable, the beneficiary’s expected return date.</w:t>
      </w:r>
    </w:p>
    <w:p w14:paraId="75BC58D9" w14:textId="77777777" w:rsidR="004305AB" w:rsidRPr="005F4A35" w:rsidRDefault="004305AB" w:rsidP="007879E3">
      <w:pPr>
        <w:pStyle w:val="ctext"/>
      </w:pPr>
      <w:r w:rsidRPr="005F4A35">
        <w:t>When a beneficiary is admitted to an acute care facility as an inpatient, the inpatient psychiatric provider must:</w:t>
      </w:r>
    </w:p>
    <w:p w14:paraId="55A973E4" w14:textId="77777777" w:rsidR="004305AB" w:rsidRPr="005F4A35" w:rsidRDefault="004305AB" w:rsidP="007879E3">
      <w:pPr>
        <w:pStyle w:val="CLETTERED"/>
      </w:pPr>
      <w:r w:rsidRPr="005F4A35">
        <w:t>A.</w:t>
      </w:r>
      <w:r w:rsidRPr="005F4A35">
        <w:tab/>
        <w:t xml:space="preserve">Formally discharge the beneficiary.  If the beneficiary is to be readmitted, the provider must formally admit the beneficiary by following all policies, including the certification of need and prior authorization policies, as stated in this </w:t>
      </w:r>
      <w:proofErr w:type="gramStart"/>
      <w:r w:rsidRPr="005F4A35">
        <w:t>manual;</w:t>
      </w:r>
      <w:proofErr w:type="gramEnd"/>
    </w:p>
    <w:p w14:paraId="60CFE3CB" w14:textId="77777777" w:rsidR="004305AB" w:rsidRPr="005F4A35" w:rsidRDefault="004305AB" w:rsidP="007879E3">
      <w:pPr>
        <w:pStyle w:val="CLETTERED"/>
        <w:rPr>
          <w:b/>
        </w:rPr>
      </w:pPr>
      <w:r w:rsidRPr="005F4A35">
        <w:rPr>
          <w:b/>
        </w:rPr>
        <w:tab/>
        <w:t>or</w:t>
      </w:r>
    </w:p>
    <w:p w14:paraId="2262C727" w14:textId="77777777" w:rsidR="004305AB" w:rsidRPr="005F4A35" w:rsidRDefault="004305AB" w:rsidP="007879E3">
      <w:pPr>
        <w:pStyle w:val="CLETTERED"/>
      </w:pPr>
      <w:r w:rsidRPr="005F4A35">
        <w:t>B.</w:t>
      </w:r>
      <w:r w:rsidRPr="005F4A35">
        <w:tab/>
        <w:t xml:space="preserve">Keep the </w:t>
      </w:r>
      <w:proofErr w:type="gramStart"/>
      <w:r w:rsidRPr="005F4A35">
        <w:t>beneficiary’s</w:t>
      </w:r>
      <w:proofErr w:type="gramEnd"/>
      <w:r w:rsidRPr="005F4A35">
        <w:t xml:space="preserve"> case open for up to five (5) consecutive days without Medicaid reimbursement.</w:t>
      </w:r>
    </w:p>
    <w:p w14:paraId="427EE5EE" w14:textId="77777777" w:rsidR="004305AB" w:rsidRPr="005F4A35" w:rsidRDefault="004305AB" w:rsidP="007879E3">
      <w:pPr>
        <w:pStyle w:val="cnumbered"/>
      </w:pPr>
      <w:r w:rsidRPr="005F4A35">
        <w:t>1.</w:t>
      </w:r>
      <w:r w:rsidRPr="005F4A35">
        <w:tab/>
        <w:t>If the beneficiary returns to the inpatient psychiatric facility within the five (5) days, the provider must conduct a plan of care review within three (3) days of the beneficiary’s return and modify the plan of care as necessary.</w:t>
      </w:r>
    </w:p>
    <w:p w14:paraId="1947AF3C" w14:textId="77777777" w:rsidR="004305AB" w:rsidRPr="005F4A35" w:rsidRDefault="004305AB" w:rsidP="004305AB">
      <w:pPr>
        <w:pStyle w:val="cnumbered"/>
      </w:pPr>
      <w:r w:rsidRPr="005F4A35">
        <w:t>2.</w:t>
      </w:r>
      <w:r w:rsidRPr="005F4A35">
        <w:tab/>
        <w:t xml:space="preserve">If the beneficiary does not return to the inpatient psychiatric facility within </w:t>
      </w:r>
      <w:proofErr w:type="gramStart"/>
      <w:r w:rsidRPr="005F4A35">
        <w:t>the five</w:t>
      </w:r>
      <w:proofErr w:type="gramEnd"/>
      <w:r w:rsidRPr="005F4A35">
        <w:t xml:space="preserve"> (5) days, the provider must formally discharge the beneficiary.  If the beneficiary is to be readmitted, the provider must formally admit the beneficiary by following all policies, including the certification of need and prior authorization policies, as stated in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E60DD" w:rsidRPr="005F4A35" w14:paraId="59898DAE" w14:textId="77777777" w:rsidTr="00D26C91">
        <w:trPr>
          <w:cantSplit/>
        </w:trPr>
        <w:tc>
          <w:tcPr>
            <w:tcW w:w="8122" w:type="dxa"/>
            <w:tcBorders>
              <w:top w:val="single" w:sz="2" w:space="0" w:color="FFFFFF"/>
              <w:left w:val="single" w:sz="2" w:space="0" w:color="FFFFFF"/>
              <w:bottom w:val="single" w:sz="2" w:space="0" w:color="FFFFFF"/>
              <w:right w:val="single" w:sz="6" w:space="0" w:color="FFFFFF"/>
            </w:tcBorders>
          </w:tcPr>
          <w:p w14:paraId="6E1A471E" w14:textId="77777777" w:rsidR="002E60DD" w:rsidRPr="005F4A35" w:rsidRDefault="002E60DD" w:rsidP="00D26C91">
            <w:pPr>
              <w:pStyle w:val="chead2"/>
            </w:pPr>
            <w:bookmarkStart w:id="169" w:name="_Toc201313868"/>
            <w:r w:rsidRPr="005F4A35">
              <w:t>223.000</w:t>
            </w:r>
            <w:r w:rsidRPr="005F4A35">
              <w:tab/>
            </w:r>
            <w:r w:rsidRPr="005F4A35">
              <w:rPr>
                <w:rFonts w:eastAsia="MS Mincho"/>
              </w:rPr>
              <w:t>Electronic Signatures</w:t>
            </w:r>
            <w:bookmarkEnd w:id="169"/>
          </w:p>
        </w:tc>
        <w:tc>
          <w:tcPr>
            <w:tcW w:w="1238" w:type="dxa"/>
            <w:tcBorders>
              <w:top w:val="single" w:sz="2" w:space="0" w:color="FFFFFF"/>
              <w:left w:val="single" w:sz="6" w:space="0" w:color="FFFFFF"/>
              <w:bottom w:val="single" w:sz="2" w:space="0" w:color="FFFFFF"/>
              <w:right w:val="single" w:sz="2" w:space="0" w:color="FFFFFF"/>
            </w:tcBorders>
          </w:tcPr>
          <w:p w14:paraId="01273E31" w14:textId="77777777" w:rsidR="002E60DD" w:rsidRPr="005F4A35" w:rsidRDefault="002E60DD" w:rsidP="00D26C91">
            <w:pPr>
              <w:pStyle w:val="cDate2"/>
            </w:pPr>
            <w:r w:rsidRPr="005F4A35">
              <w:t>10-8-10</w:t>
            </w:r>
          </w:p>
        </w:tc>
      </w:tr>
    </w:tbl>
    <w:p w14:paraId="0D0D28AD" w14:textId="77777777" w:rsidR="002E60DD" w:rsidRPr="005F4A35" w:rsidRDefault="002E60DD" w:rsidP="002E60DD">
      <w:pPr>
        <w:pStyle w:val="ctext"/>
      </w:pPr>
      <w:r w:rsidRPr="005F4A35">
        <w:t xml:space="preserve">Medicaid will accept electronic signatures provided the electronic signatures comply with </w:t>
      </w:r>
      <w:r w:rsidR="0063781F" w:rsidRPr="005F4A35">
        <w:t>Arkansas Code § 25-31-103 et seq</w:t>
      </w:r>
      <w:r w:rsidRPr="005F4A35">
        <w:t>.</w:t>
      </w:r>
    </w:p>
    <w:p w14:paraId="4CDE3955" w14:textId="77777777" w:rsidR="00422909" w:rsidRPr="005F4A35" w:rsidRDefault="00422909">
      <w:pPr>
        <w:pStyle w:val="ctablespace"/>
      </w:pPr>
    </w:p>
    <w:tbl>
      <w:tblPr>
        <w:tblW w:w="9360" w:type="dxa"/>
        <w:shd w:val="clear" w:color="auto" w:fill="1D73D6"/>
        <w:tblLook w:val="0000" w:firstRow="0" w:lastRow="0" w:firstColumn="0" w:lastColumn="0" w:noHBand="0" w:noVBand="0"/>
      </w:tblPr>
      <w:tblGrid>
        <w:gridCol w:w="8122"/>
        <w:gridCol w:w="1238"/>
      </w:tblGrid>
      <w:tr w:rsidR="00DD45CE" w:rsidRPr="005F4A35" w14:paraId="7318FB3F" w14:textId="77777777" w:rsidTr="00045FE0">
        <w:trPr>
          <w:cantSplit/>
        </w:trPr>
        <w:tc>
          <w:tcPr>
            <w:tcW w:w="8122" w:type="dxa"/>
            <w:shd w:val="clear" w:color="auto" w:fill="1D73D6"/>
          </w:tcPr>
          <w:p w14:paraId="044A4C79" w14:textId="77777777" w:rsidR="00DD45CE" w:rsidRPr="005F4A35" w:rsidRDefault="00DD45CE" w:rsidP="004D248B">
            <w:pPr>
              <w:pStyle w:val="chead1"/>
            </w:pPr>
            <w:bookmarkStart w:id="170" w:name="_Toc43272173"/>
            <w:bookmarkStart w:id="171" w:name="_Toc184700322"/>
            <w:bookmarkStart w:id="172" w:name="_Toc201313869"/>
            <w:r w:rsidRPr="005F4A35">
              <w:t>230.000</w:t>
            </w:r>
            <w:r w:rsidRPr="005F4A35">
              <w:tab/>
              <w:t>PRIOR AUTHORIZATION</w:t>
            </w:r>
            <w:bookmarkEnd w:id="170"/>
            <w:bookmarkEnd w:id="171"/>
            <w:bookmarkEnd w:id="172"/>
          </w:p>
        </w:tc>
        <w:tc>
          <w:tcPr>
            <w:tcW w:w="1238" w:type="dxa"/>
            <w:shd w:val="clear" w:color="auto" w:fill="1D73D6"/>
            <w:vAlign w:val="center"/>
          </w:tcPr>
          <w:p w14:paraId="31646239" w14:textId="77777777" w:rsidR="00DD45CE" w:rsidRPr="005F4A35" w:rsidRDefault="00DD45CE" w:rsidP="004D248B">
            <w:pPr>
              <w:pStyle w:val="cDate1"/>
              <w:rPr>
                <w:bCs/>
              </w:rPr>
            </w:pPr>
          </w:p>
        </w:tc>
      </w:tr>
      <w:tr w:rsidR="00122CC6" w:rsidRPr="005F4A35" w14:paraId="68D38B27" w14:textId="77777777" w:rsidTr="00497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122" w:type="dxa"/>
            <w:tcBorders>
              <w:top w:val="single" w:sz="2" w:space="0" w:color="FFFFFF"/>
              <w:left w:val="single" w:sz="2" w:space="0" w:color="FFFFFF"/>
              <w:bottom w:val="single" w:sz="2" w:space="0" w:color="FFFFFF"/>
              <w:right w:val="single" w:sz="6" w:space="0" w:color="FFFFFF"/>
            </w:tcBorders>
          </w:tcPr>
          <w:p w14:paraId="206B9839" w14:textId="5E878046" w:rsidR="00122CC6" w:rsidRPr="005F4A35" w:rsidRDefault="00122CC6" w:rsidP="00122CC6">
            <w:pPr>
              <w:pStyle w:val="chead2"/>
            </w:pPr>
            <w:bookmarkStart w:id="173" w:name="_Toc201313870"/>
            <w:r w:rsidRPr="005F4A35">
              <w:t>230.010</w:t>
            </w:r>
            <w:r w:rsidRPr="005F4A35">
              <w:tab/>
            </w:r>
            <w:r w:rsidR="0033782D" w:rsidRPr="00973E08">
              <w:t>Prior Authorization Information</w:t>
            </w:r>
            <w:bookmarkEnd w:id="173"/>
          </w:p>
        </w:tc>
        <w:tc>
          <w:tcPr>
            <w:tcW w:w="1238" w:type="dxa"/>
            <w:tcBorders>
              <w:top w:val="single" w:sz="2" w:space="0" w:color="FFFFFF"/>
              <w:left w:val="single" w:sz="6" w:space="0" w:color="FFFFFF"/>
              <w:bottom w:val="single" w:sz="2" w:space="0" w:color="FFFFFF"/>
              <w:right w:val="single" w:sz="2" w:space="0" w:color="FFFFFF"/>
            </w:tcBorders>
          </w:tcPr>
          <w:p w14:paraId="5ABB91C1" w14:textId="57D81858" w:rsidR="00122CC6" w:rsidRPr="005F4A35" w:rsidRDefault="0033782D" w:rsidP="00122CC6">
            <w:pPr>
              <w:pStyle w:val="cDate2"/>
            </w:pPr>
            <w:r w:rsidRPr="0033782D">
              <w:rPr>
                <w:bCs/>
              </w:rPr>
              <w:t>6-20-25</w:t>
            </w:r>
          </w:p>
        </w:tc>
      </w:tr>
    </w:tbl>
    <w:p w14:paraId="0C49B12D" w14:textId="77777777" w:rsidR="0033782D" w:rsidRPr="00973E08" w:rsidRDefault="0033782D" w:rsidP="009B4A7F">
      <w:pPr>
        <w:pStyle w:val="ctext"/>
      </w:pPr>
      <w:r w:rsidRPr="00973E08">
        <w:t>Prior authorization (PA) is required for all inpatient psychiatric</w:t>
      </w:r>
      <w:r w:rsidRPr="00F47061">
        <w:rPr>
          <w:highlight w:val="yellow"/>
        </w:rPr>
        <w:t xml:space="preserve"> residential unit</w:t>
      </w:r>
      <w:r w:rsidRPr="00973E08">
        <w:t xml:space="preserve"> services.</w:t>
      </w:r>
    </w:p>
    <w:p w14:paraId="021ED322" w14:textId="77777777" w:rsidR="0033782D" w:rsidRPr="00AA2B47" w:rsidRDefault="0033782D" w:rsidP="0033782D">
      <w:pPr>
        <w:pStyle w:val="ctext"/>
        <w:rPr>
          <w:rStyle w:val="Hyperlink"/>
          <w:b w:val="0"/>
          <w:color w:val="auto"/>
          <w:u w:val="none"/>
        </w:rPr>
      </w:pPr>
      <w:r w:rsidRPr="00973E08">
        <w:t xml:space="preserve">The prior authorization function </w:t>
      </w:r>
      <w:r w:rsidRPr="00F47061">
        <w:rPr>
          <w:highlight w:val="yellow"/>
        </w:rPr>
        <w:t>is the responsibility of the patients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2066FBD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C824BDB" w14:textId="77777777" w:rsidR="00422909" w:rsidRPr="005F4A35" w:rsidRDefault="00422909">
            <w:pPr>
              <w:pStyle w:val="chead2"/>
            </w:pPr>
            <w:bookmarkStart w:id="174" w:name="_Toc43272174"/>
            <w:bookmarkStart w:id="175" w:name="_Toc201313871"/>
            <w:r w:rsidRPr="005F4A35">
              <w:t>230.100</w:t>
            </w:r>
            <w:r w:rsidRPr="005F4A35">
              <w:tab/>
              <w:t>Prior Authorization Approvals</w:t>
            </w:r>
            <w:bookmarkEnd w:id="174"/>
            <w:bookmarkEnd w:id="175"/>
          </w:p>
        </w:tc>
        <w:tc>
          <w:tcPr>
            <w:tcW w:w="1238" w:type="dxa"/>
            <w:tcBorders>
              <w:top w:val="single" w:sz="2" w:space="0" w:color="FFFFFF"/>
              <w:left w:val="single" w:sz="6" w:space="0" w:color="FFFFFF"/>
              <w:bottom w:val="single" w:sz="2" w:space="0" w:color="FFFFFF"/>
              <w:right w:val="single" w:sz="2" w:space="0" w:color="FFFFFF"/>
            </w:tcBorders>
          </w:tcPr>
          <w:p w14:paraId="5DA51016" w14:textId="77777777" w:rsidR="00422909" w:rsidRPr="005F4A35" w:rsidRDefault="00422909">
            <w:pPr>
              <w:pStyle w:val="cDate2"/>
            </w:pPr>
            <w:smartTag w:uri="urn:schemas-microsoft-com:office:smarttags" w:element="date">
              <w:smartTagPr>
                <w:attr w:name="Month" w:val="10"/>
                <w:attr w:name="Day" w:val="13"/>
                <w:attr w:name="Year" w:val="2003"/>
              </w:smartTagPr>
              <w:r w:rsidRPr="005F4A35">
                <w:t>10-13-03</w:t>
              </w:r>
            </w:smartTag>
          </w:p>
        </w:tc>
      </w:tr>
    </w:tbl>
    <w:p w14:paraId="29D7B3B5" w14:textId="77777777" w:rsidR="00422909" w:rsidRPr="005F4A35" w:rsidRDefault="00422909">
      <w:pPr>
        <w:pStyle w:val="ctext"/>
      </w:pPr>
      <w:r w:rsidRPr="005F4A35">
        <w:lastRenderedPageBreak/>
        <w:t>Approved PA requests for inpatient psychiatric services will be prior authorized for a specific period.  An approval letter will be transmitted to the admitting facility specifying the dates inpatient psychiatric services are authorized, as well as the prior authorization control number and other necessary billing information.  Prior authorizations are effective for a minimum of one (1) day up to a maximum of 180 calendar days.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30AF021D"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5315E95D" w14:textId="77777777" w:rsidR="004305AB" w:rsidRPr="005F4A35" w:rsidRDefault="004305AB" w:rsidP="007879E3">
            <w:pPr>
              <w:pStyle w:val="chead2"/>
            </w:pPr>
            <w:bookmarkStart w:id="176" w:name="_Toc43272175"/>
            <w:bookmarkStart w:id="177" w:name="_Toc201313872"/>
            <w:r w:rsidRPr="005F4A35">
              <w:t>230.200</w:t>
            </w:r>
            <w:r w:rsidRPr="005F4A35">
              <w:tab/>
              <w:t>Prior Authorization Denials</w:t>
            </w:r>
            <w:bookmarkEnd w:id="176"/>
            <w:bookmarkEnd w:id="177"/>
          </w:p>
        </w:tc>
        <w:tc>
          <w:tcPr>
            <w:tcW w:w="1238" w:type="dxa"/>
            <w:tcBorders>
              <w:top w:val="single" w:sz="2" w:space="0" w:color="FFFFFF"/>
              <w:left w:val="single" w:sz="6" w:space="0" w:color="FFFFFF"/>
              <w:bottom w:val="single" w:sz="2" w:space="0" w:color="FFFFFF"/>
              <w:right w:val="single" w:sz="2" w:space="0" w:color="FFFFFF"/>
            </w:tcBorders>
          </w:tcPr>
          <w:p w14:paraId="0AA680FC" w14:textId="77777777" w:rsidR="004305AB" w:rsidRPr="005F4A35" w:rsidRDefault="004305AB" w:rsidP="007879E3">
            <w:pPr>
              <w:pStyle w:val="cDate2"/>
            </w:pPr>
            <w:smartTag w:uri="urn:schemas-microsoft-com:office:smarttags" w:element="date">
              <w:smartTagPr>
                <w:attr w:name="Year" w:val="2003"/>
                <w:attr w:name="Day" w:val="13"/>
                <w:attr w:name="Month" w:val="10"/>
              </w:smartTagPr>
              <w:r w:rsidRPr="005F4A35">
                <w:t>10-13-03</w:t>
              </w:r>
            </w:smartTag>
          </w:p>
        </w:tc>
      </w:tr>
    </w:tbl>
    <w:p w14:paraId="44F0DFB6" w14:textId="77777777" w:rsidR="004305AB" w:rsidRPr="005F4A35" w:rsidRDefault="004305AB" w:rsidP="004305AB">
      <w:pPr>
        <w:pStyle w:val="ctext"/>
      </w:pPr>
      <w:r w:rsidRPr="005F4A35">
        <w:t>Denied requests for prior authorization will result in the issuance of a denial notice of action form to the admitting facility and the beneficiary.  The denial notice of action will specify the reason for denial.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569C0" w:rsidRPr="005F4A35" w14:paraId="0D4BE736"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67C32667" w14:textId="6440AFBF" w:rsidR="00E569C0" w:rsidRPr="005F4A35" w:rsidRDefault="00E569C0" w:rsidP="00E569C0">
            <w:pPr>
              <w:pStyle w:val="chead2"/>
            </w:pPr>
            <w:bookmarkStart w:id="178" w:name="_Toc43272176"/>
            <w:bookmarkStart w:id="179" w:name="_Toc201313873"/>
            <w:r w:rsidRPr="005F4A35">
              <w:t>230.210</w:t>
            </w:r>
            <w:r w:rsidRPr="005F4A35">
              <w:tab/>
            </w:r>
            <w:bookmarkEnd w:id="178"/>
            <w:r w:rsidRPr="005F4A35">
              <w:t>Reserved</w:t>
            </w:r>
            <w:bookmarkEnd w:id="179"/>
          </w:p>
        </w:tc>
        <w:tc>
          <w:tcPr>
            <w:tcW w:w="1238" w:type="dxa"/>
            <w:tcBorders>
              <w:top w:val="single" w:sz="2" w:space="0" w:color="FFFFFF"/>
              <w:left w:val="single" w:sz="6" w:space="0" w:color="FFFFFF"/>
              <w:bottom w:val="single" w:sz="2" w:space="0" w:color="FFFFFF"/>
              <w:right w:val="single" w:sz="2" w:space="0" w:color="FFFFFF"/>
            </w:tcBorders>
          </w:tcPr>
          <w:p w14:paraId="44A51CBA" w14:textId="2BAE2C82" w:rsidR="00E569C0" w:rsidRPr="005F4A35" w:rsidRDefault="00E569C0" w:rsidP="00E569C0">
            <w:pPr>
              <w:pStyle w:val="cDate2"/>
            </w:pPr>
            <w:r w:rsidRPr="005F4A35">
              <w:t>6-1-25</w:t>
            </w:r>
          </w:p>
        </w:tc>
      </w:tr>
      <w:tr w:rsidR="00E569C0" w:rsidRPr="005F4A35" w14:paraId="490CB8F7"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34954385" w14:textId="42081506" w:rsidR="00E569C0" w:rsidRPr="005F4A35" w:rsidRDefault="00E569C0" w:rsidP="00E569C0">
            <w:pPr>
              <w:pStyle w:val="chead2"/>
            </w:pPr>
            <w:bookmarkStart w:id="180" w:name="_Toc43272177"/>
            <w:bookmarkStart w:id="181" w:name="_Toc201313874"/>
            <w:r w:rsidRPr="005F4A35">
              <w:t>230.220</w:t>
            </w:r>
            <w:r w:rsidRPr="005F4A35">
              <w:tab/>
            </w:r>
            <w:bookmarkEnd w:id="180"/>
            <w:r w:rsidRPr="005F4A35">
              <w:t>Reserved</w:t>
            </w:r>
            <w:bookmarkEnd w:id="181"/>
          </w:p>
        </w:tc>
        <w:tc>
          <w:tcPr>
            <w:tcW w:w="1238" w:type="dxa"/>
            <w:tcBorders>
              <w:top w:val="single" w:sz="2" w:space="0" w:color="FFFFFF"/>
              <w:left w:val="single" w:sz="6" w:space="0" w:color="FFFFFF"/>
              <w:bottom w:val="single" w:sz="2" w:space="0" w:color="FFFFFF"/>
              <w:right w:val="single" w:sz="2" w:space="0" w:color="FFFFFF"/>
            </w:tcBorders>
          </w:tcPr>
          <w:p w14:paraId="5D4C0946" w14:textId="756E4296" w:rsidR="00E569C0" w:rsidRPr="005F4A35" w:rsidRDefault="00E569C0" w:rsidP="00E569C0">
            <w:pPr>
              <w:pStyle w:val="cDate2"/>
            </w:pPr>
            <w:r w:rsidRPr="005F4A35">
              <w:t>6-1-25</w:t>
            </w:r>
          </w:p>
        </w:tc>
      </w:tr>
    </w:tbl>
    <w:p w14:paraId="6BED9C2C" w14:textId="77777777" w:rsidR="00422909" w:rsidRPr="005F4A35" w:rsidRDefault="00422909">
      <w:pPr>
        <w:pStyle w:val="ctablespace"/>
      </w:pPr>
    </w:p>
    <w:tbl>
      <w:tblPr>
        <w:tblW w:w="9360" w:type="dxa"/>
        <w:shd w:val="clear" w:color="auto" w:fill="1D73D6"/>
        <w:tblLook w:val="0000" w:firstRow="0" w:lastRow="0" w:firstColumn="0" w:lastColumn="0" w:noHBand="0" w:noVBand="0"/>
      </w:tblPr>
      <w:tblGrid>
        <w:gridCol w:w="8122"/>
        <w:gridCol w:w="1238"/>
      </w:tblGrid>
      <w:tr w:rsidR="00DD45CE" w:rsidRPr="005F4A35" w14:paraId="4DB245EC" w14:textId="77777777" w:rsidTr="00045FE0">
        <w:trPr>
          <w:cantSplit/>
        </w:trPr>
        <w:tc>
          <w:tcPr>
            <w:tcW w:w="8122" w:type="dxa"/>
            <w:shd w:val="clear" w:color="auto" w:fill="1D73D6"/>
          </w:tcPr>
          <w:p w14:paraId="158D2E9C" w14:textId="77777777" w:rsidR="00DD45CE" w:rsidRPr="005F4A35" w:rsidRDefault="00DD45CE" w:rsidP="004D248B">
            <w:pPr>
              <w:pStyle w:val="chead1"/>
            </w:pPr>
            <w:bookmarkStart w:id="182" w:name="_Toc184700327"/>
            <w:bookmarkStart w:id="183" w:name="_Toc201313875"/>
            <w:r w:rsidRPr="005F4A35">
              <w:t>240.000</w:t>
            </w:r>
            <w:r w:rsidRPr="005F4A35">
              <w:tab/>
              <w:t>PROVIDER REVIEWS</w:t>
            </w:r>
            <w:bookmarkEnd w:id="182"/>
            <w:bookmarkEnd w:id="183"/>
          </w:p>
        </w:tc>
        <w:tc>
          <w:tcPr>
            <w:tcW w:w="1238" w:type="dxa"/>
            <w:shd w:val="clear" w:color="auto" w:fill="1D73D6"/>
            <w:vAlign w:val="center"/>
          </w:tcPr>
          <w:p w14:paraId="6441DC6E" w14:textId="77777777" w:rsidR="00DD45CE" w:rsidRPr="005F4A35" w:rsidRDefault="00DD45CE" w:rsidP="004D248B">
            <w:pPr>
              <w:pStyle w:val="cDate1"/>
              <w:rPr>
                <w:bCs/>
              </w:rPr>
            </w:pPr>
          </w:p>
        </w:tc>
      </w:tr>
      <w:tr w:rsidR="00122CC6" w:rsidRPr="005F4A35" w14:paraId="2B6CE7C2" w14:textId="77777777" w:rsidTr="00497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8122" w:type="dxa"/>
            <w:tcBorders>
              <w:top w:val="single" w:sz="2" w:space="0" w:color="FFFFFF"/>
              <w:left w:val="single" w:sz="2" w:space="0" w:color="FFFFFF"/>
              <w:bottom w:val="single" w:sz="2" w:space="0" w:color="FFFFFF"/>
              <w:right w:val="single" w:sz="6" w:space="0" w:color="FFFFFF"/>
            </w:tcBorders>
          </w:tcPr>
          <w:p w14:paraId="4B314008" w14:textId="77777777" w:rsidR="00122CC6" w:rsidRPr="005F4A35" w:rsidRDefault="00122CC6" w:rsidP="00122CC6">
            <w:pPr>
              <w:pStyle w:val="chead2"/>
            </w:pPr>
            <w:bookmarkStart w:id="184" w:name="_Toc201313876"/>
            <w:r w:rsidRPr="005F4A35">
              <w:t>240.100</w:t>
            </w:r>
            <w:r w:rsidRPr="005F4A35">
              <w:tab/>
              <w:t>Provider Review Information</w:t>
            </w:r>
            <w:bookmarkEnd w:id="184"/>
          </w:p>
        </w:tc>
        <w:tc>
          <w:tcPr>
            <w:tcW w:w="1238" w:type="dxa"/>
            <w:tcBorders>
              <w:top w:val="single" w:sz="2" w:space="0" w:color="FFFFFF"/>
              <w:left w:val="single" w:sz="6" w:space="0" w:color="FFFFFF"/>
              <w:bottom w:val="single" w:sz="2" w:space="0" w:color="FFFFFF"/>
              <w:right w:val="single" w:sz="2" w:space="0" w:color="FFFFFF"/>
            </w:tcBorders>
          </w:tcPr>
          <w:p w14:paraId="3B724FD1" w14:textId="77777777" w:rsidR="00122CC6" w:rsidRPr="005F4A35" w:rsidRDefault="00122CC6" w:rsidP="00122CC6">
            <w:pPr>
              <w:pStyle w:val="cDate2"/>
            </w:pPr>
            <w:r w:rsidRPr="005F4A35">
              <w:rPr>
                <w:bCs/>
              </w:rPr>
              <w:t>10-14-16</w:t>
            </w:r>
          </w:p>
        </w:tc>
      </w:tr>
    </w:tbl>
    <w:p w14:paraId="0C03C75C" w14:textId="4961089D" w:rsidR="00122CC6" w:rsidRPr="005F4A35" w:rsidRDefault="00122CC6" w:rsidP="00122CC6">
      <w:pPr>
        <w:pStyle w:val="ctext"/>
        <w:rPr>
          <w:rStyle w:val="Hyperlink"/>
        </w:rPr>
      </w:pPr>
      <w:r w:rsidRPr="005F4A35">
        <w:t xml:space="preserve">The Department of Human Services (DHS), Division of Medical Services (DMS) has an agreement with a contractor to complete on-site inspections of care and retrospective reviews of Inpatient Psychiatric Services for Under Age 21 Medicaid enrolled providers.  </w:t>
      </w:r>
      <w:hyperlink r:id="rId14" w:history="1">
        <w:r w:rsidRPr="005F4A35">
          <w:rPr>
            <w:rStyle w:val="Hyperlink"/>
          </w:rPr>
          <w:t>View or print current contractor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3453" w:rsidRPr="005F4A35" w14:paraId="17BBFCFF" w14:textId="77777777" w:rsidTr="00562E87">
        <w:trPr>
          <w:cantSplit/>
        </w:trPr>
        <w:tc>
          <w:tcPr>
            <w:tcW w:w="8122" w:type="dxa"/>
            <w:tcBorders>
              <w:top w:val="single" w:sz="2" w:space="0" w:color="FFFFFF"/>
              <w:left w:val="single" w:sz="2" w:space="0" w:color="FFFFFF"/>
              <w:bottom w:val="single" w:sz="2" w:space="0" w:color="FFFFFF"/>
              <w:right w:val="single" w:sz="6" w:space="0" w:color="FFFFFF"/>
            </w:tcBorders>
          </w:tcPr>
          <w:p w14:paraId="0803CBA6" w14:textId="0D39C19F" w:rsidR="00863453" w:rsidRPr="005F4A35" w:rsidRDefault="00863453" w:rsidP="00562E87">
            <w:pPr>
              <w:pStyle w:val="chead2"/>
            </w:pPr>
            <w:bookmarkStart w:id="185" w:name="_Toc64259217"/>
            <w:bookmarkStart w:id="186" w:name="_Toc201313877"/>
            <w:r w:rsidRPr="005F4A35">
              <w:t>241.000</w:t>
            </w:r>
            <w:r w:rsidRPr="005F4A35">
              <w:tab/>
            </w:r>
            <w:r w:rsidR="0033782D" w:rsidRPr="00973E08">
              <w:t>On-Site Inspection of Care (IOC)</w:t>
            </w:r>
            <w:bookmarkEnd w:id="185"/>
            <w:bookmarkEnd w:id="186"/>
          </w:p>
        </w:tc>
        <w:tc>
          <w:tcPr>
            <w:tcW w:w="1238" w:type="dxa"/>
            <w:tcBorders>
              <w:top w:val="single" w:sz="2" w:space="0" w:color="FFFFFF"/>
              <w:left w:val="single" w:sz="6" w:space="0" w:color="FFFFFF"/>
              <w:bottom w:val="single" w:sz="2" w:space="0" w:color="FFFFFF"/>
              <w:right w:val="single" w:sz="2" w:space="0" w:color="FFFFFF"/>
            </w:tcBorders>
          </w:tcPr>
          <w:p w14:paraId="14A84DC3" w14:textId="56354EF6" w:rsidR="00863453" w:rsidRPr="005F4A35" w:rsidRDefault="0033782D" w:rsidP="00562E87">
            <w:pPr>
              <w:pStyle w:val="cDate2"/>
            </w:pPr>
            <w:r w:rsidRPr="00CC7513">
              <w:rPr>
                <w:bCs/>
              </w:rPr>
              <w:t>6-</w:t>
            </w:r>
            <w:r>
              <w:rPr>
                <w:bCs/>
              </w:rPr>
              <w:t>20</w:t>
            </w:r>
            <w:r w:rsidRPr="00CC7513">
              <w:rPr>
                <w:bCs/>
              </w:rPr>
              <w:t>-25</w:t>
            </w:r>
          </w:p>
        </w:tc>
      </w:tr>
    </w:tbl>
    <w:p w14:paraId="6C9E1856" w14:textId="2334B6CE" w:rsidR="00BC44FA" w:rsidRPr="00973E08" w:rsidRDefault="00BC44FA" w:rsidP="009B4A7F">
      <w:pPr>
        <w:pStyle w:val="ctext"/>
      </w:pPr>
      <w:r w:rsidRPr="00973E08">
        <w:t>The Department of Human Services (DHS) requires the contractor to conduct annual On-Site Inspections of Care for acute inpatient services provided to Medicaid beneficiaries under age 21.</w:t>
      </w:r>
    </w:p>
    <w:p w14:paraId="081881AC" w14:textId="77777777" w:rsidR="00BC44FA" w:rsidRPr="00973E08" w:rsidRDefault="00BC44FA" w:rsidP="00BC44FA">
      <w:pPr>
        <w:pStyle w:val="ctext"/>
      </w:pPr>
      <w:r w:rsidRPr="00973E08">
        <w:t xml:space="preserve">The inpatient psychiatric provider will be notified of the time of the inspection no more than forty-eight (48) hours before the </w:t>
      </w:r>
      <w:proofErr w:type="gramStart"/>
      <w:r w:rsidRPr="00973E08">
        <w:t>schedule</w:t>
      </w:r>
      <w:proofErr w:type="gramEnd"/>
      <w:r w:rsidRPr="00973E08">
        <w:t xml:space="preserve"> arrival of the inspection team.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E40BF" w:rsidRPr="005F4A35" w14:paraId="1EFF5381" w14:textId="77777777" w:rsidTr="00497028">
        <w:trPr>
          <w:cantSplit/>
        </w:trPr>
        <w:tc>
          <w:tcPr>
            <w:tcW w:w="8122" w:type="dxa"/>
            <w:tcBorders>
              <w:top w:val="single" w:sz="2" w:space="0" w:color="FFFFFF"/>
              <w:left w:val="single" w:sz="2" w:space="0" w:color="FFFFFF"/>
              <w:bottom w:val="single" w:sz="2" w:space="0" w:color="FFFFFF"/>
              <w:right w:val="single" w:sz="6" w:space="0" w:color="FFFFFF"/>
            </w:tcBorders>
          </w:tcPr>
          <w:p w14:paraId="77F5FE41" w14:textId="77777777" w:rsidR="008E40BF" w:rsidRPr="005F4A35" w:rsidRDefault="008E40BF" w:rsidP="008E40BF">
            <w:pPr>
              <w:pStyle w:val="chead2"/>
            </w:pPr>
            <w:bookmarkStart w:id="187" w:name="_Toc64259218"/>
            <w:bookmarkStart w:id="188" w:name="_Toc201313878"/>
            <w:r w:rsidRPr="005F4A35">
              <w:t>241.100</w:t>
            </w:r>
            <w:r w:rsidRPr="005F4A35">
              <w:tab/>
            </w:r>
            <w:bookmarkEnd w:id="187"/>
            <w:r w:rsidRPr="005F4A35">
              <w:t>Purpose of the Review</w:t>
            </w:r>
            <w:bookmarkEnd w:id="188"/>
          </w:p>
        </w:tc>
        <w:tc>
          <w:tcPr>
            <w:tcW w:w="1238" w:type="dxa"/>
            <w:tcBorders>
              <w:top w:val="single" w:sz="2" w:space="0" w:color="FFFFFF"/>
              <w:left w:val="single" w:sz="6" w:space="0" w:color="FFFFFF"/>
              <w:bottom w:val="single" w:sz="2" w:space="0" w:color="FFFFFF"/>
              <w:right w:val="single" w:sz="2" w:space="0" w:color="FFFFFF"/>
            </w:tcBorders>
          </w:tcPr>
          <w:p w14:paraId="3327F56E" w14:textId="77777777" w:rsidR="008E40BF" w:rsidRPr="005F4A35" w:rsidRDefault="008E40BF" w:rsidP="008E40BF">
            <w:pPr>
              <w:pStyle w:val="cDate2"/>
            </w:pPr>
            <w:r w:rsidRPr="005F4A35">
              <w:rPr>
                <w:bCs/>
              </w:rPr>
              <w:t>10-14-16</w:t>
            </w:r>
          </w:p>
        </w:tc>
      </w:tr>
    </w:tbl>
    <w:p w14:paraId="44334DD6" w14:textId="77777777" w:rsidR="008E40BF" w:rsidRPr="005F4A35" w:rsidRDefault="008E40BF" w:rsidP="00497028">
      <w:pPr>
        <w:pStyle w:val="ctext"/>
      </w:pPr>
      <w:r w:rsidRPr="005F4A35">
        <w:t>The on-site inspections of care of Inpatient Psychiatric Services for Under Age 21 providers are intended to:</w:t>
      </w:r>
    </w:p>
    <w:p w14:paraId="7F3DD9A3" w14:textId="77777777" w:rsidR="008E40BF" w:rsidRPr="005F4A35" w:rsidRDefault="008E40BF" w:rsidP="00497028">
      <w:pPr>
        <w:pStyle w:val="CLETTERED"/>
      </w:pPr>
      <w:r w:rsidRPr="005F4A35">
        <w:t>A.</w:t>
      </w:r>
      <w:r w:rsidRPr="005F4A35">
        <w:tab/>
        <w:t xml:space="preserve">Promote Inpatient Psychiatric Services for Under Age 21 that are provided in compliance with federal and state laws, </w:t>
      </w:r>
      <w:proofErr w:type="gramStart"/>
      <w:r w:rsidRPr="005F4A35">
        <w:t>rules</w:t>
      </w:r>
      <w:proofErr w:type="gramEnd"/>
      <w:r w:rsidRPr="005F4A35">
        <w:t xml:space="preserve"> and professionally recognized standards of </w:t>
      </w:r>
      <w:proofErr w:type="gramStart"/>
      <w:r w:rsidRPr="005F4A35">
        <w:t>care;</w:t>
      </w:r>
      <w:proofErr w:type="gramEnd"/>
    </w:p>
    <w:p w14:paraId="02D34CB0" w14:textId="77777777" w:rsidR="008E40BF" w:rsidRPr="005F4A35" w:rsidRDefault="008E40BF" w:rsidP="00497028">
      <w:pPr>
        <w:pStyle w:val="CLETTERED"/>
      </w:pPr>
      <w:r w:rsidRPr="005F4A35">
        <w:t>B.</w:t>
      </w:r>
      <w:r w:rsidRPr="005F4A35">
        <w:tab/>
        <w:t xml:space="preserve">Identify and clearly define areas of deficiency where the provision of services is not in compliance with federal and state laws, </w:t>
      </w:r>
      <w:proofErr w:type="gramStart"/>
      <w:r w:rsidRPr="005F4A35">
        <w:t>rules</w:t>
      </w:r>
      <w:proofErr w:type="gramEnd"/>
      <w:r w:rsidRPr="005F4A35">
        <w:t xml:space="preserve"> and professionally recognized standards of </w:t>
      </w:r>
      <w:proofErr w:type="gramStart"/>
      <w:r w:rsidRPr="005F4A35">
        <w:t>care;</w:t>
      </w:r>
      <w:proofErr w:type="gramEnd"/>
    </w:p>
    <w:p w14:paraId="7F31A2D2" w14:textId="77777777" w:rsidR="008E40BF" w:rsidRPr="005F4A35" w:rsidRDefault="008E40BF" w:rsidP="00497028">
      <w:pPr>
        <w:pStyle w:val="CLETTERED"/>
      </w:pPr>
      <w:r w:rsidRPr="005F4A35">
        <w:t>C.</w:t>
      </w:r>
      <w:r w:rsidRPr="005F4A35">
        <w:tab/>
        <w:t xml:space="preserve">Require </w:t>
      </w:r>
      <w:proofErr w:type="gramStart"/>
      <w:r w:rsidRPr="005F4A35">
        <w:t>provider</w:t>
      </w:r>
      <w:proofErr w:type="gramEnd"/>
      <w:r w:rsidRPr="005F4A35">
        <w:t xml:space="preserve"> facilities to develop and implement appropriate corrective action plans to remediate all deficiencies </w:t>
      </w:r>
      <w:proofErr w:type="gramStart"/>
      <w:r w:rsidRPr="005F4A35">
        <w:t>identified;</w:t>
      </w:r>
      <w:proofErr w:type="gramEnd"/>
    </w:p>
    <w:p w14:paraId="2E405CE9" w14:textId="77777777" w:rsidR="008E40BF" w:rsidRPr="005F4A35" w:rsidRDefault="008E40BF" w:rsidP="00497028">
      <w:pPr>
        <w:pStyle w:val="CLETTERED"/>
      </w:pPr>
      <w:r w:rsidRPr="005F4A35">
        <w:t>D.</w:t>
      </w:r>
      <w:r w:rsidRPr="005F4A35">
        <w:tab/>
        <w:t>Provide accountability that corrective action plans are implemented and</w:t>
      </w:r>
    </w:p>
    <w:p w14:paraId="7639228B" w14:textId="77777777" w:rsidR="008E40BF" w:rsidRPr="005F4A35" w:rsidRDefault="008E40BF" w:rsidP="00497028">
      <w:pPr>
        <w:pStyle w:val="CLETTERED"/>
      </w:pPr>
      <w:r w:rsidRPr="005F4A35">
        <w:t>E.</w:t>
      </w:r>
      <w:r w:rsidRPr="005F4A35">
        <w:tab/>
        <w:t>Determine the effectiveness of implemented corrective action plans.</w:t>
      </w:r>
    </w:p>
    <w:p w14:paraId="08EF2EC7" w14:textId="7514A673" w:rsidR="008E40BF" w:rsidRPr="005F4A35" w:rsidRDefault="008E40BF" w:rsidP="008E40BF">
      <w:pPr>
        <w:pStyle w:val="ctext"/>
      </w:pPr>
      <w:r w:rsidRPr="005F4A35">
        <w:t xml:space="preserve">The review tool, process and procedures are available on the contractor’s website at </w:t>
      </w:r>
      <w:hyperlink r:id="rId15" w:history="1">
        <w:r w:rsidRPr="005F4A35">
          <w:rPr>
            <w:rStyle w:val="Hyperlink"/>
          </w:rPr>
          <w:t>http://arkansas.beaconhealthoptions.com/</w:t>
        </w:r>
      </w:hyperlink>
      <w:r w:rsidRPr="005F4A35">
        <w:t>.  Any amendments to the review tool will be adopted under the Arkansas Administrative Procedures Act.</w:t>
      </w:r>
      <w:r w:rsidRPr="005F4A35">
        <w:rPr>
          <w:rStyle w:val="Hyperlink"/>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3453" w:rsidRPr="005F4A35" w14:paraId="442A4D4D" w14:textId="77777777" w:rsidTr="00562E87">
        <w:trPr>
          <w:cantSplit/>
        </w:trPr>
        <w:tc>
          <w:tcPr>
            <w:tcW w:w="8122" w:type="dxa"/>
            <w:tcBorders>
              <w:top w:val="single" w:sz="2" w:space="0" w:color="FFFFFF"/>
              <w:left w:val="single" w:sz="2" w:space="0" w:color="FFFFFF"/>
              <w:bottom w:val="single" w:sz="2" w:space="0" w:color="FFFFFF"/>
              <w:right w:val="single" w:sz="6" w:space="0" w:color="FFFFFF"/>
            </w:tcBorders>
          </w:tcPr>
          <w:p w14:paraId="5AE23A92" w14:textId="77777777" w:rsidR="00863453" w:rsidRPr="005F4A35" w:rsidRDefault="00863453" w:rsidP="00562E87">
            <w:pPr>
              <w:pStyle w:val="chead2"/>
            </w:pPr>
            <w:bookmarkStart w:id="189" w:name="_Toc64259219"/>
            <w:bookmarkStart w:id="190" w:name="_Toc201313879"/>
            <w:r w:rsidRPr="005F4A35">
              <w:t>241.200</w:t>
            </w:r>
            <w:r w:rsidRPr="005F4A35">
              <w:tab/>
              <w:t>Information Available Upon Arrival of the IOC Team</w:t>
            </w:r>
            <w:bookmarkEnd w:id="189"/>
            <w:bookmarkEnd w:id="190"/>
          </w:p>
        </w:tc>
        <w:tc>
          <w:tcPr>
            <w:tcW w:w="1238" w:type="dxa"/>
            <w:tcBorders>
              <w:top w:val="single" w:sz="2" w:space="0" w:color="FFFFFF"/>
              <w:left w:val="single" w:sz="6" w:space="0" w:color="FFFFFF"/>
              <w:bottom w:val="single" w:sz="2" w:space="0" w:color="FFFFFF"/>
              <w:right w:val="single" w:sz="2" w:space="0" w:color="FFFFFF"/>
            </w:tcBorders>
          </w:tcPr>
          <w:p w14:paraId="33EDC84F" w14:textId="77777777" w:rsidR="00863453" w:rsidRPr="005F4A35" w:rsidRDefault="00863453" w:rsidP="00562E87">
            <w:pPr>
              <w:pStyle w:val="cDate2"/>
            </w:pPr>
            <w:r w:rsidRPr="005F4A35">
              <w:rPr>
                <w:bCs/>
              </w:rPr>
              <w:t>12-1-13</w:t>
            </w:r>
          </w:p>
        </w:tc>
      </w:tr>
    </w:tbl>
    <w:p w14:paraId="25E44B35" w14:textId="77777777" w:rsidR="00863453" w:rsidRPr="005F4A35" w:rsidRDefault="00863453" w:rsidP="00863453">
      <w:pPr>
        <w:pStyle w:val="ctext"/>
      </w:pPr>
      <w:r w:rsidRPr="005F4A35">
        <w:lastRenderedPageBreak/>
        <w:t>The provider shall make the following available upon the IOC Team’s arrival at the site:</w:t>
      </w:r>
    </w:p>
    <w:p w14:paraId="4225E7A0" w14:textId="77777777" w:rsidR="00863453" w:rsidRPr="005F4A35" w:rsidRDefault="00863453" w:rsidP="00863453">
      <w:pPr>
        <w:pStyle w:val="CLETTERED"/>
      </w:pPr>
      <w:r w:rsidRPr="005F4A35">
        <w:t>A.</w:t>
      </w:r>
      <w:r w:rsidRPr="005F4A35">
        <w:tab/>
        <w:t xml:space="preserve">Medical records of all Arkansas Medicaid </w:t>
      </w:r>
      <w:proofErr w:type="gramStart"/>
      <w:r w:rsidRPr="005F4A35">
        <w:t>beneficiaries;</w:t>
      </w:r>
      <w:proofErr w:type="gramEnd"/>
      <w:r w:rsidRPr="005F4A35">
        <w:t xml:space="preserve"> </w:t>
      </w:r>
    </w:p>
    <w:p w14:paraId="4333C7E1" w14:textId="77777777" w:rsidR="00863453" w:rsidRPr="005F4A35" w:rsidRDefault="00863453" w:rsidP="00863453">
      <w:pPr>
        <w:pStyle w:val="CLETTERED"/>
      </w:pPr>
      <w:r w:rsidRPr="005F4A35">
        <w:t>B.</w:t>
      </w:r>
      <w:r w:rsidRPr="005F4A35">
        <w:tab/>
        <w:t xml:space="preserve">One or more knowledgeable administrative staff member(s) to assist the </w:t>
      </w:r>
      <w:proofErr w:type="gramStart"/>
      <w:r w:rsidRPr="005F4A35">
        <w:t>team;</w:t>
      </w:r>
      <w:proofErr w:type="gramEnd"/>
    </w:p>
    <w:p w14:paraId="3487EC03" w14:textId="77777777" w:rsidR="00863453" w:rsidRPr="005F4A35" w:rsidRDefault="00863453" w:rsidP="00863453">
      <w:pPr>
        <w:pStyle w:val="CLETTERED"/>
      </w:pPr>
      <w:r w:rsidRPr="005F4A35">
        <w:t>C.</w:t>
      </w:r>
      <w:r w:rsidRPr="005F4A35">
        <w:tab/>
        <w:t xml:space="preserve">The opportunity to assess direct patient care in a manner least disruptive to the actual provision of </w:t>
      </w:r>
      <w:proofErr w:type="gramStart"/>
      <w:r w:rsidRPr="005F4A35">
        <w:t>care;</w:t>
      </w:r>
      <w:proofErr w:type="gramEnd"/>
    </w:p>
    <w:p w14:paraId="5D7610CB" w14:textId="77777777" w:rsidR="00863453" w:rsidRPr="005F4A35" w:rsidRDefault="00863453" w:rsidP="00863453">
      <w:pPr>
        <w:pStyle w:val="CLETTERED"/>
      </w:pPr>
      <w:r w:rsidRPr="005F4A35">
        <w:t>D.</w:t>
      </w:r>
      <w:r w:rsidRPr="005F4A35">
        <w:tab/>
        <w:t xml:space="preserve">Staff personnel records, complete with hire dates, dates of credentialing and copies of current licenses, credentials, criminal background checks, and similar or related </w:t>
      </w:r>
      <w:proofErr w:type="gramStart"/>
      <w:r w:rsidRPr="005F4A35">
        <w:t>records;</w:t>
      </w:r>
      <w:proofErr w:type="gramEnd"/>
    </w:p>
    <w:p w14:paraId="156F368E" w14:textId="77777777" w:rsidR="00863453" w:rsidRPr="005F4A35" w:rsidRDefault="00863453" w:rsidP="00863453">
      <w:pPr>
        <w:pStyle w:val="CLETTERED"/>
      </w:pPr>
      <w:r w:rsidRPr="005F4A35">
        <w:t>E.</w:t>
      </w:r>
      <w:r w:rsidRPr="005F4A35">
        <w:tab/>
        <w:t xml:space="preserve">Written policies, </w:t>
      </w:r>
      <w:proofErr w:type="gramStart"/>
      <w:r w:rsidRPr="005F4A35">
        <w:t>procedures</w:t>
      </w:r>
      <w:proofErr w:type="gramEnd"/>
      <w:r w:rsidRPr="005F4A35">
        <w:t xml:space="preserve"> and quality assurance committee </w:t>
      </w:r>
      <w:proofErr w:type="gramStart"/>
      <w:r w:rsidRPr="005F4A35">
        <w:t>minutes;</w:t>
      </w:r>
      <w:proofErr w:type="gramEnd"/>
    </w:p>
    <w:p w14:paraId="668CB442" w14:textId="77777777" w:rsidR="00863453" w:rsidRPr="005F4A35" w:rsidRDefault="00863453" w:rsidP="00863453">
      <w:pPr>
        <w:pStyle w:val="CLETTERED"/>
      </w:pPr>
      <w:r w:rsidRPr="005F4A35">
        <w:t>F.</w:t>
      </w:r>
      <w:r w:rsidRPr="005F4A35">
        <w:tab/>
        <w:t xml:space="preserve">Clinical Administrative, Clinical Services, Quality Assurance, Quality improvement, Utilization Review and </w:t>
      </w:r>
      <w:proofErr w:type="gramStart"/>
      <w:r w:rsidRPr="005F4A35">
        <w:t>Credentialing;</w:t>
      </w:r>
      <w:proofErr w:type="gramEnd"/>
    </w:p>
    <w:p w14:paraId="3EEC3D8A" w14:textId="77777777" w:rsidR="00863453" w:rsidRPr="005F4A35" w:rsidRDefault="00863453" w:rsidP="00863453">
      <w:pPr>
        <w:pStyle w:val="CLETTERED"/>
      </w:pPr>
      <w:r w:rsidRPr="005F4A35">
        <w:t>G.</w:t>
      </w:r>
      <w:r w:rsidRPr="005F4A35">
        <w:tab/>
        <w:t>Program descriptions, manuals, schedules, staffing plans and evaluation studies and</w:t>
      </w:r>
    </w:p>
    <w:p w14:paraId="0801B0C0" w14:textId="77777777" w:rsidR="00863453" w:rsidRPr="005F4A35" w:rsidRDefault="00863453" w:rsidP="00863453">
      <w:pPr>
        <w:pStyle w:val="CLETTERED"/>
      </w:pPr>
      <w:r w:rsidRPr="005F4A35">
        <w:t>H.</w:t>
      </w:r>
      <w:r w:rsidRPr="005F4A35">
        <w:tab/>
        <w:t>If identified as necessary and as requested, additional documents required by a provider’s individual licensing board, child maltreatment checks and adult maltreatment checks.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3453" w:rsidRPr="005F4A35" w14:paraId="4FCE47DB" w14:textId="77777777" w:rsidTr="00562E87">
        <w:trPr>
          <w:cantSplit/>
        </w:trPr>
        <w:tc>
          <w:tcPr>
            <w:tcW w:w="8122" w:type="dxa"/>
            <w:tcBorders>
              <w:top w:val="single" w:sz="2" w:space="0" w:color="FFFFFF"/>
              <w:left w:val="single" w:sz="2" w:space="0" w:color="FFFFFF"/>
              <w:bottom w:val="single" w:sz="2" w:space="0" w:color="FFFFFF"/>
              <w:right w:val="single" w:sz="6" w:space="0" w:color="FFFFFF"/>
            </w:tcBorders>
          </w:tcPr>
          <w:p w14:paraId="43E67284" w14:textId="77777777" w:rsidR="00863453" w:rsidRPr="005F4A35" w:rsidRDefault="00863453" w:rsidP="00562E87">
            <w:pPr>
              <w:pStyle w:val="chead2"/>
            </w:pPr>
            <w:bookmarkStart w:id="191" w:name="_Toc64259220"/>
            <w:bookmarkStart w:id="192" w:name="_Toc201313880"/>
            <w:r w:rsidRPr="005F4A35">
              <w:t>241.300</w:t>
            </w:r>
            <w:r w:rsidRPr="005F4A35">
              <w:tab/>
            </w:r>
            <w:bookmarkEnd w:id="191"/>
            <w:r w:rsidRPr="005F4A35">
              <w:t>Written Reports and Follow Up Procedures</w:t>
            </w:r>
            <w:bookmarkEnd w:id="192"/>
          </w:p>
        </w:tc>
        <w:tc>
          <w:tcPr>
            <w:tcW w:w="1238" w:type="dxa"/>
            <w:tcBorders>
              <w:top w:val="single" w:sz="2" w:space="0" w:color="FFFFFF"/>
              <w:left w:val="single" w:sz="6" w:space="0" w:color="FFFFFF"/>
              <w:bottom w:val="single" w:sz="2" w:space="0" w:color="FFFFFF"/>
              <w:right w:val="single" w:sz="2" w:space="0" w:color="FFFFFF"/>
            </w:tcBorders>
          </w:tcPr>
          <w:p w14:paraId="7AC417B4" w14:textId="77777777" w:rsidR="00863453" w:rsidRPr="005F4A35" w:rsidRDefault="00863453" w:rsidP="00562E87">
            <w:pPr>
              <w:pStyle w:val="cDate2"/>
            </w:pPr>
            <w:r w:rsidRPr="005F4A35">
              <w:rPr>
                <w:bCs/>
              </w:rPr>
              <w:t>12-1-13</w:t>
            </w:r>
          </w:p>
        </w:tc>
      </w:tr>
    </w:tbl>
    <w:p w14:paraId="37A772F4" w14:textId="77777777" w:rsidR="00863453" w:rsidRPr="005F4A35" w:rsidRDefault="00863453" w:rsidP="00863453">
      <w:pPr>
        <w:pStyle w:val="ctext"/>
      </w:pPr>
      <w:r w:rsidRPr="005F4A35">
        <w:t xml:space="preserve">The contractor shall provide a written report of the IOC team’s findings to the provider, DMS Behavioral Health Unit and Arkansas Office of Medicaid Inspector </w:t>
      </w:r>
      <w:proofErr w:type="gramStart"/>
      <w:r w:rsidRPr="005F4A35">
        <w:t>General</w:t>
      </w:r>
      <w:proofErr w:type="gramEnd"/>
      <w:r w:rsidRPr="005F4A35">
        <w:t xml:space="preserve"> within 14 calendar days from the last day of on-site inspection.  The written report shall clearly identify any area of deficiency and required submission of a corrective action plan. </w:t>
      </w:r>
    </w:p>
    <w:p w14:paraId="2DF1BEAD" w14:textId="77777777" w:rsidR="00863453" w:rsidRPr="005F4A35" w:rsidRDefault="00863453" w:rsidP="00863453">
      <w:pPr>
        <w:pStyle w:val="ctext"/>
        <w:rPr>
          <w:rFonts w:eastAsia="MS Mincho"/>
        </w:rPr>
      </w:pPr>
      <w:r w:rsidRPr="005F4A35">
        <w:rPr>
          <w:rFonts w:eastAsia="MS Mincho"/>
        </w:rPr>
        <w:t xml:space="preserve">The contractor shall provide a notification of either acceptance or requirement of directed correction to the provider, DMS Behavioral Health Unit and </w:t>
      </w:r>
      <w:r w:rsidRPr="005F4A35">
        <w:t>Arkansas Office of Medicaid Inspector General</w:t>
      </w:r>
      <w:r w:rsidRPr="005F4A35">
        <w:rPr>
          <w:rFonts w:eastAsia="MS Mincho"/>
        </w:rPr>
        <w:t xml:space="preserve"> within 14 calendar days of receiving a proposed corrective action plan and shall monitor corrective actions to ensure the plan is implemented and results in compliance.</w:t>
      </w:r>
    </w:p>
    <w:p w14:paraId="2E2CC9FE" w14:textId="77777777" w:rsidR="00863453" w:rsidRPr="005F4A35" w:rsidRDefault="00863453" w:rsidP="00863453">
      <w:pPr>
        <w:pStyle w:val="ctext"/>
      </w:pPr>
      <w:r w:rsidRPr="005F4A35">
        <w:t xml:space="preserve">All IOC reviews are subject to </w:t>
      </w:r>
      <w:proofErr w:type="gramStart"/>
      <w:r w:rsidRPr="005F4A35">
        <w:t>policy</w:t>
      </w:r>
      <w:proofErr w:type="gramEnd"/>
      <w:r w:rsidRPr="005F4A35">
        <w:t xml:space="preserve"> regarding Administrative Remedies and Sanctions (Section 150.000), Administrative Reconsideration and Appeals (Section 160.000) and Provider Due Process (Section 190.000).  DMS will not voluntarily publish the results of the IOC review until the provider has exhausted all administrative remedies.  Administrative remedies are exhausted if the provider does not seek a review or appeal within the </w:t>
      </w:r>
      <w:proofErr w:type="gramStart"/>
      <w:r w:rsidRPr="005F4A35">
        <w:t>time period</w:t>
      </w:r>
      <w:proofErr w:type="gramEnd"/>
      <w:r w:rsidRPr="005F4A35">
        <w:t xml:space="preserve"> permitted by law or rule.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3453" w:rsidRPr="005F4A35" w14:paraId="3B4B73BD" w14:textId="77777777" w:rsidTr="00562E87">
        <w:trPr>
          <w:cantSplit/>
        </w:trPr>
        <w:tc>
          <w:tcPr>
            <w:tcW w:w="8122" w:type="dxa"/>
            <w:tcBorders>
              <w:top w:val="single" w:sz="2" w:space="0" w:color="FFFFFF"/>
              <w:left w:val="single" w:sz="2" w:space="0" w:color="FFFFFF"/>
              <w:bottom w:val="single" w:sz="2" w:space="0" w:color="FFFFFF"/>
              <w:right w:val="single" w:sz="6" w:space="0" w:color="FFFFFF"/>
            </w:tcBorders>
          </w:tcPr>
          <w:p w14:paraId="074DD245" w14:textId="77777777" w:rsidR="00863453" w:rsidRPr="005F4A35" w:rsidRDefault="00863453" w:rsidP="00562E87">
            <w:pPr>
              <w:pStyle w:val="chead2"/>
            </w:pPr>
            <w:bookmarkStart w:id="193" w:name="_Toc64259221"/>
            <w:bookmarkStart w:id="194" w:name="_Toc201313881"/>
            <w:r w:rsidRPr="005F4A35">
              <w:t>241.400</w:t>
            </w:r>
            <w:r w:rsidRPr="005F4A35">
              <w:tab/>
              <w:t>Resident Interviews</w:t>
            </w:r>
            <w:bookmarkEnd w:id="193"/>
            <w:bookmarkEnd w:id="194"/>
          </w:p>
        </w:tc>
        <w:tc>
          <w:tcPr>
            <w:tcW w:w="1238" w:type="dxa"/>
            <w:tcBorders>
              <w:top w:val="single" w:sz="2" w:space="0" w:color="FFFFFF"/>
              <w:left w:val="single" w:sz="6" w:space="0" w:color="FFFFFF"/>
              <w:bottom w:val="single" w:sz="2" w:space="0" w:color="FFFFFF"/>
              <w:right w:val="single" w:sz="2" w:space="0" w:color="FFFFFF"/>
            </w:tcBorders>
          </w:tcPr>
          <w:p w14:paraId="4F884EFF" w14:textId="77777777" w:rsidR="00863453" w:rsidRPr="005F4A35" w:rsidRDefault="00863453" w:rsidP="00562E87">
            <w:pPr>
              <w:pStyle w:val="cDate2"/>
            </w:pPr>
            <w:r w:rsidRPr="005F4A35">
              <w:rPr>
                <w:bCs/>
              </w:rPr>
              <w:t>12-1-13</w:t>
            </w:r>
          </w:p>
        </w:tc>
      </w:tr>
    </w:tbl>
    <w:p w14:paraId="58A3F11A" w14:textId="77777777" w:rsidR="00863453" w:rsidRPr="005F4A35" w:rsidRDefault="00863453" w:rsidP="00863453">
      <w:pPr>
        <w:pStyle w:val="ctext"/>
      </w:pPr>
      <w:r w:rsidRPr="005F4A35">
        <w:t>Each resident who is a Medicaid beneficiary under age 21 must be interviewed by the IOC Team.  It is the responsibility of the provider to devise a system that allows access to the residents in a way that is minimally disruptive to the treatment process.</w:t>
      </w:r>
    </w:p>
    <w:p w14:paraId="24654B50" w14:textId="77777777" w:rsidR="00863453" w:rsidRPr="005F4A35" w:rsidRDefault="00863453" w:rsidP="00863453">
      <w:pPr>
        <w:pStyle w:val="ctext"/>
      </w:pPr>
      <w:r w:rsidRPr="005F4A35">
        <w:t>If a Medicaid beneficiary will be discharged during the review, the provider is responsible for arranging for the resident to be interviewed prior to discharge.</w:t>
      </w:r>
    </w:p>
    <w:p w14:paraId="03D87343" w14:textId="31937731" w:rsidR="00863453" w:rsidRPr="005F4A35" w:rsidRDefault="00863453" w:rsidP="00863453">
      <w:pPr>
        <w:pStyle w:val="ctext"/>
      </w:pPr>
      <w:r w:rsidRPr="005F4A35">
        <w:t xml:space="preserve">Interviews should be conducted in a place and manner that respects the </w:t>
      </w:r>
      <w:proofErr w:type="gramStart"/>
      <w:r w:rsidRPr="005F4A35">
        <w:t>resident’s</w:t>
      </w:r>
      <w:proofErr w:type="gramEnd"/>
      <w:r w:rsidRPr="005F4A35">
        <w:t xml:space="preserve"> right to privacy.  The provider must provide private interview space for the interviews.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3453" w:rsidRPr="005F4A35" w14:paraId="4DFFCD0C" w14:textId="77777777" w:rsidTr="00562E87">
        <w:trPr>
          <w:cantSplit/>
        </w:trPr>
        <w:tc>
          <w:tcPr>
            <w:tcW w:w="8122" w:type="dxa"/>
            <w:tcBorders>
              <w:top w:val="single" w:sz="2" w:space="0" w:color="FFFFFF"/>
              <w:left w:val="single" w:sz="2" w:space="0" w:color="FFFFFF"/>
              <w:bottom w:val="single" w:sz="2" w:space="0" w:color="FFFFFF"/>
              <w:right w:val="single" w:sz="6" w:space="0" w:color="FFFFFF"/>
            </w:tcBorders>
          </w:tcPr>
          <w:p w14:paraId="21CA7E99" w14:textId="77777777" w:rsidR="00863453" w:rsidRPr="005F4A35" w:rsidRDefault="00863453" w:rsidP="00562E87">
            <w:pPr>
              <w:pStyle w:val="chead2"/>
            </w:pPr>
            <w:bookmarkStart w:id="195" w:name="_Toc64259223"/>
            <w:bookmarkStart w:id="196" w:name="_Toc201313882"/>
            <w:r w:rsidRPr="005F4A35">
              <w:t>241.600</w:t>
            </w:r>
            <w:r w:rsidRPr="005F4A35">
              <w:tab/>
            </w:r>
            <w:bookmarkEnd w:id="195"/>
            <w:r w:rsidRPr="005F4A35">
              <w:t>Corrective Action Plans</w:t>
            </w:r>
            <w:bookmarkEnd w:id="196"/>
          </w:p>
        </w:tc>
        <w:tc>
          <w:tcPr>
            <w:tcW w:w="1238" w:type="dxa"/>
            <w:tcBorders>
              <w:top w:val="single" w:sz="2" w:space="0" w:color="FFFFFF"/>
              <w:left w:val="single" w:sz="6" w:space="0" w:color="FFFFFF"/>
              <w:bottom w:val="single" w:sz="2" w:space="0" w:color="FFFFFF"/>
              <w:right w:val="single" w:sz="2" w:space="0" w:color="FFFFFF"/>
            </w:tcBorders>
          </w:tcPr>
          <w:p w14:paraId="70678254" w14:textId="77777777" w:rsidR="00863453" w:rsidRPr="005F4A35" w:rsidRDefault="00863453" w:rsidP="00562E87">
            <w:pPr>
              <w:pStyle w:val="cDate2"/>
            </w:pPr>
            <w:r w:rsidRPr="005F4A35">
              <w:rPr>
                <w:bCs/>
              </w:rPr>
              <w:t>12-1-13</w:t>
            </w:r>
          </w:p>
        </w:tc>
      </w:tr>
    </w:tbl>
    <w:p w14:paraId="696A1B00" w14:textId="77777777" w:rsidR="00863453" w:rsidRPr="005F4A35" w:rsidRDefault="00863453" w:rsidP="00863453">
      <w:pPr>
        <w:spacing w:before="120" w:after="60"/>
        <w:ind w:left="360"/>
        <w:rPr>
          <w:sz w:val="21"/>
        </w:rPr>
      </w:pPr>
      <w:r w:rsidRPr="005F4A35">
        <w:rPr>
          <w:sz w:val="21"/>
        </w:rPr>
        <w:t>The provider must submit a Corrective Action Plan designed to correct any deficiency noted in the written report of the IOC.  The provider must submit the Corrective Action Plan to the contracted utilization review agency within 14 calendar days of the date of the written report.  The contractor shall review the Corrective Action Plan and forward it, with recommendations, to the DMS Behavioral Health Unit, the Arkansas Office of Medicaid Inspector General and Division of Behavioral Health Services.</w:t>
      </w:r>
    </w:p>
    <w:p w14:paraId="269AC071" w14:textId="77777777" w:rsidR="00863453" w:rsidRPr="005F4A35" w:rsidRDefault="00863453" w:rsidP="00863453">
      <w:pPr>
        <w:spacing w:before="120" w:after="60"/>
        <w:ind w:left="360"/>
        <w:rPr>
          <w:sz w:val="21"/>
          <w:lang w:val="x-none" w:eastAsia="x-none"/>
        </w:rPr>
      </w:pPr>
      <w:r w:rsidRPr="005F4A35">
        <w:rPr>
          <w:sz w:val="21"/>
          <w:lang w:val="x-none" w:eastAsia="x-none"/>
        </w:rPr>
        <w:lastRenderedPageBreak/>
        <w:t xml:space="preserve">After acceptance of the Corrective Action Plan, </w:t>
      </w:r>
      <w:r w:rsidRPr="005F4A35">
        <w:rPr>
          <w:sz w:val="21"/>
          <w:lang w:eastAsia="x-none"/>
        </w:rPr>
        <w:t xml:space="preserve">the utilization review agency will monitor the implementation and effectiveness of the Corrective Action Plan via on-site review.  </w:t>
      </w:r>
      <w:r w:rsidRPr="005F4A35">
        <w:rPr>
          <w:sz w:val="21"/>
          <w:lang w:val="x-none" w:eastAsia="x-none"/>
        </w:rPr>
        <w:t>DMS</w:t>
      </w:r>
      <w:r w:rsidRPr="005F4A35">
        <w:rPr>
          <w:sz w:val="21"/>
          <w:lang w:eastAsia="x-none"/>
        </w:rPr>
        <w:t>,</w:t>
      </w:r>
      <w:r w:rsidRPr="005F4A35">
        <w:rPr>
          <w:sz w:val="21"/>
          <w:lang w:val="x-none" w:eastAsia="x-none"/>
        </w:rPr>
        <w:t xml:space="preserve"> its contractor(s)</w:t>
      </w:r>
      <w:r w:rsidRPr="005F4A35">
        <w:rPr>
          <w:sz w:val="21"/>
          <w:lang w:eastAsia="x-none"/>
        </w:rPr>
        <w:t xml:space="preserve"> or both </w:t>
      </w:r>
      <w:r w:rsidRPr="005F4A35">
        <w:rPr>
          <w:sz w:val="21"/>
          <w:lang w:val="x-none" w:eastAsia="x-none"/>
        </w:rPr>
        <w:t>may conduct a desk review of beneficiary records.  The desk review will be site</w:t>
      </w:r>
      <w:r w:rsidRPr="005F4A35">
        <w:rPr>
          <w:sz w:val="21"/>
          <w:lang w:eastAsia="x-none"/>
        </w:rPr>
        <w:t>-</w:t>
      </w:r>
      <w:r w:rsidRPr="005F4A35">
        <w:rPr>
          <w:sz w:val="21"/>
          <w:lang w:val="x-none" w:eastAsia="x-none"/>
        </w:rPr>
        <w:t xml:space="preserve">specific and not by organization.  </w:t>
      </w:r>
      <w:r w:rsidRPr="005F4A35">
        <w:rPr>
          <w:sz w:val="21"/>
          <w:lang w:eastAsia="x-none"/>
        </w:rPr>
        <w:t xml:space="preserve">If it is determined that the provider has failed to meet the conditions of participation, </w:t>
      </w:r>
      <w:r w:rsidRPr="005F4A35">
        <w:rPr>
          <w:sz w:val="21"/>
          <w:lang w:val="x-none" w:eastAsia="x-none"/>
        </w:rPr>
        <w:t xml:space="preserve">DMS will determine if </w:t>
      </w:r>
      <w:r w:rsidRPr="005F4A35">
        <w:rPr>
          <w:sz w:val="21"/>
          <w:lang w:eastAsia="x-none"/>
        </w:rPr>
        <w:t xml:space="preserve">sanctions are </w:t>
      </w:r>
      <w:r w:rsidRPr="005F4A35">
        <w:rPr>
          <w:sz w:val="21"/>
          <w:lang w:val="x-none" w:eastAsia="x-none"/>
        </w:rPr>
        <w:t xml:space="preserve">warranted.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01C55" w:rsidRPr="005F4A35" w14:paraId="37362FAC" w14:textId="77777777" w:rsidTr="009E3CC0">
        <w:trPr>
          <w:cantSplit/>
        </w:trPr>
        <w:tc>
          <w:tcPr>
            <w:tcW w:w="8122" w:type="dxa"/>
            <w:tcBorders>
              <w:top w:val="single" w:sz="2" w:space="0" w:color="FFFFFF"/>
              <w:left w:val="single" w:sz="2" w:space="0" w:color="FFFFFF"/>
              <w:bottom w:val="single" w:sz="2" w:space="0" w:color="FFFFFF"/>
              <w:right w:val="single" w:sz="6" w:space="0" w:color="FFFFFF"/>
            </w:tcBorders>
          </w:tcPr>
          <w:p w14:paraId="19D5890B" w14:textId="77777777" w:rsidR="00901C55" w:rsidRPr="005F4A35" w:rsidRDefault="00901C55" w:rsidP="009E3CC0">
            <w:pPr>
              <w:pStyle w:val="chead2"/>
            </w:pPr>
            <w:bookmarkStart w:id="197" w:name="_Toc64259224"/>
            <w:bookmarkStart w:id="198" w:name="_Toc201313883"/>
            <w:r w:rsidRPr="005F4A35">
              <w:t>241.700</w:t>
            </w:r>
            <w:r w:rsidRPr="005F4A35">
              <w:tab/>
            </w:r>
            <w:bookmarkEnd w:id="197"/>
            <w:r w:rsidRPr="005F4A35">
              <w:t>Actions</w:t>
            </w:r>
            <w:bookmarkEnd w:id="198"/>
          </w:p>
        </w:tc>
        <w:tc>
          <w:tcPr>
            <w:tcW w:w="1238" w:type="dxa"/>
            <w:tcBorders>
              <w:top w:val="single" w:sz="2" w:space="0" w:color="FFFFFF"/>
              <w:left w:val="single" w:sz="6" w:space="0" w:color="FFFFFF"/>
              <w:bottom w:val="single" w:sz="2" w:space="0" w:color="FFFFFF"/>
              <w:right w:val="single" w:sz="2" w:space="0" w:color="FFFFFF"/>
            </w:tcBorders>
          </w:tcPr>
          <w:p w14:paraId="2FF7243E" w14:textId="77777777" w:rsidR="00901C55" w:rsidRPr="005F4A35" w:rsidRDefault="00901C55" w:rsidP="009E3CC0">
            <w:pPr>
              <w:pStyle w:val="cDate2"/>
            </w:pPr>
            <w:r w:rsidRPr="005F4A35">
              <w:t>9-4-14</w:t>
            </w:r>
          </w:p>
        </w:tc>
      </w:tr>
    </w:tbl>
    <w:p w14:paraId="34CFA876" w14:textId="77777777" w:rsidR="00901C55" w:rsidRPr="005F4A35" w:rsidRDefault="00901C55" w:rsidP="00901C55">
      <w:pPr>
        <w:spacing w:before="120" w:after="60"/>
        <w:ind w:left="360"/>
        <w:rPr>
          <w:sz w:val="21"/>
        </w:rPr>
      </w:pPr>
      <w:r w:rsidRPr="005F4A35">
        <w:rPr>
          <w:sz w:val="21"/>
        </w:rPr>
        <w:t>Actions that may be taken following an inspection of care review include, but are not limited to:</w:t>
      </w:r>
    </w:p>
    <w:p w14:paraId="1D7E7B94" w14:textId="77777777" w:rsidR="00901C55" w:rsidRPr="005F4A35" w:rsidRDefault="00901C55" w:rsidP="00901C55">
      <w:pPr>
        <w:spacing w:before="100" w:after="100"/>
        <w:ind w:left="900" w:hanging="540"/>
        <w:rPr>
          <w:rFonts w:eastAsia="MS Mincho"/>
          <w:sz w:val="21"/>
        </w:rPr>
      </w:pPr>
      <w:r w:rsidRPr="005F4A35">
        <w:rPr>
          <w:rFonts w:eastAsia="MS Mincho"/>
          <w:sz w:val="21"/>
        </w:rPr>
        <w:t>A.</w:t>
      </w:r>
      <w:r w:rsidRPr="005F4A35">
        <w:rPr>
          <w:rFonts w:eastAsia="MS Mincho"/>
          <w:sz w:val="21"/>
        </w:rPr>
        <w:tab/>
        <w:t xml:space="preserve">Decertification of any beneficiary determined to not meet medical necessity criteria for inpatient mental health </w:t>
      </w:r>
      <w:proofErr w:type="gramStart"/>
      <w:r w:rsidRPr="005F4A35">
        <w:rPr>
          <w:rFonts w:eastAsia="MS Mincho"/>
          <w:sz w:val="21"/>
        </w:rPr>
        <w:t>services;</w:t>
      </w:r>
      <w:proofErr w:type="gramEnd"/>
    </w:p>
    <w:p w14:paraId="1857A5E6" w14:textId="77777777" w:rsidR="00901C55" w:rsidRPr="005F4A35" w:rsidRDefault="00901C55" w:rsidP="00901C55">
      <w:pPr>
        <w:spacing w:before="100" w:after="100"/>
        <w:ind w:left="900" w:hanging="540"/>
        <w:rPr>
          <w:rFonts w:eastAsia="MS Mincho"/>
          <w:sz w:val="21"/>
        </w:rPr>
      </w:pPr>
      <w:r w:rsidRPr="005F4A35">
        <w:rPr>
          <w:rFonts w:eastAsia="MS Mincho"/>
          <w:sz w:val="21"/>
        </w:rPr>
        <w:t>B.</w:t>
      </w:r>
      <w:r w:rsidRPr="005F4A35">
        <w:rPr>
          <w:rFonts w:eastAsia="MS Mincho"/>
          <w:sz w:val="21"/>
        </w:rPr>
        <w:tab/>
        <w:t xml:space="preserve">Decertification of any provider determined to be noncompliant with the Division of Behavioral Health Services </w:t>
      </w:r>
      <w:proofErr w:type="gramStart"/>
      <w:r w:rsidRPr="005F4A35">
        <w:rPr>
          <w:rFonts w:eastAsia="MS Mincho"/>
          <w:sz w:val="21"/>
        </w:rPr>
        <w:t>provider</w:t>
      </w:r>
      <w:proofErr w:type="gramEnd"/>
      <w:r w:rsidRPr="005F4A35">
        <w:rPr>
          <w:rFonts w:eastAsia="MS Mincho"/>
          <w:sz w:val="21"/>
        </w:rPr>
        <w:t xml:space="preserve"> certification </w:t>
      </w:r>
      <w:proofErr w:type="gramStart"/>
      <w:r w:rsidRPr="005F4A35">
        <w:rPr>
          <w:rFonts w:eastAsia="MS Mincho"/>
          <w:sz w:val="21"/>
        </w:rPr>
        <w:t>rules;</w:t>
      </w:r>
      <w:proofErr w:type="gramEnd"/>
    </w:p>
    <w:p w14:paraId="758426D1" w14:textId="77777777" w:rsidR="00901C55" w:rsidRPr="005F4A35" w:rsidRDefault="00901C55" w:rsidP="00901C55">
      <w:pPr>
        <w:spacing w:before="100" w:after="100"/>
        <w:ind w:left="900" w:hanging="540"/>
        <w:rPr>
          <w:rFonts w:eastAsia="MS Mincho"/>
          <w:sz w:val="21"/>
        </w:rPr>
      </w:pPr>
      <w:r w:rsidRPr="005F4A35">
        <w:rPr>
          <w:rFonts w:eastAsia="MS Mincho"/>
          <w:sz w:val="21"/>
        </w:rPr>
        <w:t>C.</w:t>
      </w:r>
      <w:r w:rsidRPr="005F4A35">
        <w:rPr>
          <w:rFonts w:eastAsia="MS Mincho"/>
          <w:sz w:val="21"/>
        </w:rPr>
        <w:tab/>
        <w:t xml:space="preserve">On-site monitoring by the utilization review agency to verify the implementation and effectiveness of corrective </w:t>
      </w:r>
      <w:proofErr w:type="gramStart"/>
      <w:r w:rsidRPr="005F4A35">
        <w:rPr>
          <w:rFonts w:eastAsia="MS Mincho"/>
          <w:sz w:val="21"/>
        </w:rPr>
        <w:t>actions;</w:t>
      </w:r>
      <w:proofErr w:type="gramEnd"/>
    </w:p>
    <w:p w14:paraId="69D21DF4" w14:textId="77777777" w:rsidR="00901C55" w:rsidRPr="005F4A35" w:rsidRDefault="00901C55" w:rsidP="00901C55">
      <w:pPr>
        <w:spacing w:before="100" w:after="100"/>
        <w:ind w:left="900" w:hanging="540"/>
        <w:rPr>
          <w:rFonts w:eastAsia="MS Mincho"/>
          <w:sz w:val="21"/>
        </w:rPr>
      </w:pPr>
      <w:r w:rsidRPr="005F4A35">
        <w:rPr>
          <w:rFonts w:eastAsia="MS Mincho"/>
          <w:sz w:val="21"/>
        </w:rPr>
        <w:t>D.</w:t>
      </w:r>
      <w:r w:rsidRPr="005F4A35">
        <w:rPr>
          <w:rFonts w:eastAsia="MS Mincho"/>
          <w:sz w:val="21"/>
        </w:rPr>
        <w:tab/>
        <w:t xml:space="preserve">The contractor may recommend, and DMS may require, follow-up inspections of care and/or desk reviews.  Follow-up inspections may review the issues addressed by the Corrective Action Plans or may be a complete re-inspection of care, at the sole discretion of the Division of Medical </w:t>
      </w:r>
      <w:proofErr w:type="gramStart"/>
      <w:r w:rsidRPr="005F4A35">
        <w:rPr>
          <w:rFonts w:eastAsia="MS Mincho"/>
          <w:sz w:val="21"/>
        </w:rPr>
        <w:t>Services;</w:t>
      </w:r>
      <w:proofErr w:type="gramEnd"/>
    </w:p>
    <w:p w14:paraId="3CD40790" w14:textId="77777777" w:rsidR="00901C55" w:rsidRPr="005F4A35" w:rsidRDefault="00901C55" w:rsidP="00901C55">
      <w:pPr>
        <w:spacing w:before="100" w:after="100"/>
        <w:ind w:left="900" w:hanging="540"/>
        <w:rPr>
          <w:rFonts w:eastAsia="MS Mincho"/>
          <w:sz w:val="21"/>
        </w:rPr>
      </w:pPr>
      <w:r w:rsidRPr="005F4A35">
        <w:rPr>
          <w:rFonts w:eastAsia="MS Mincho"/>
          <w:sz w:val="21"/>
        </w:rPr>
        <w:t>E</w:t>
      </w:r>
      <w:proofErr w:type="gramStart"/>
      <w:r w:rsidRPr="005F4A35">
        <w:rPr>
          <w:rFonts w:eastAsia="MS Mincho"/>
          <w:sz w:val="21"/>
        </w:rPr>
        <w:t xml:space="preserve">. </w:t>
      </w:r>
      <w:r w:rsidRPr="005F4A35">
        <w:rPr>
          <w:rFonts w:eastAsia="MS Mincho"/>
          <w:sz w:val="21"/>
        </w:rPr>
        <w:tab/>
        <w:t>Review</w:t>
      </w:r>
      <w:proofErr w:type="gramEnd"/>
      <w:r w:rsidRPr="005F4A35">
        <w:rPr>
          <w:rFonts w:eastAsia="MS Mincho"/>
          <w:sz w:val="21"/>
        </w:rPr>
        <w:t xml:space="preserve"> and revision of the Corrective Action </w:t>
      </w:r>
      <w:proofErr w:type="gramStart"/>
      <w:r w:rsidRPr="005F4A35">
        <w:rPr>
          <w:rFonts w:eastAsia="MS Mincho"/>
          <w:sz w:val="21"/>
        </w:rPr>
        <w:t>Plan;</w:t>
      </w:r>
      <w:proofErr w:type="gramEnd"/>
    </w:p>
    <w:p w14:paraId="2D32E4B3" w14:textId="77777777" w:rsidR="00901C55" w:rsidRPr="005F4A35" w:rsidRDefault="00901C55" w:rsidP="00901C55">
      <w:pPr>
        <w:spacing w:before="100" w:after="100"/>
        <w:ind w:left="900" w:hanging="540"/>
        <w:rPr>
          <w:rFonts w:eastAsia="MS Mincho"/>
          <w:sz w:val="21"/>
        </w:rPr>
      </w:pPr>
      <w:r w:rsidRPr="005F4A35">
        <w:rPr>
          <w:rFonts w:eastAsia="MS Mincho"/>
          <w:sz w:val="21"/>
        </w:rPr>
        <w:t>F.</w:t>
      </w:r>
      <w:r w:rsidRPr="005F4A35">
        <w:rPr>
          <w:rFonts w:eastAsia="MS Mincho"/>
          <w:sz w:val="21"/>
        </w:rPr>
        <w:tab/>
        <w:t xml:space="preserve">Review by the Arkansas Office of Medicaid Inspector </w:t>
      </w:r>
      <w:proofErr w:type="gramStart"/>
      <w:r w:rsidRPr="005F4A35">
        <w:rPr>
          <w:rFonts w:eastAsia="MS Mincho"/>
          <w:sz w:val="21"/>
        </w:rPr>
        <w:t>General;</w:t>
      </w:r>
      <w:proofErr w:type="gramEnd"/>
    </w:p>
    <w:p w14:paraId="147C6226" w14:textId="77777777" w:rsidR="00901C55" w:rsidRPr="005F4A35" w:rsidRDefault="00901C55" w:rsidP="00901C55">
      <w:pPr>
        <w:spacing w:before="100" w:after="100"/>
        <w:ind w:left="900" w:hanging="540"/>
        <w:rPr>
          <w:rFonts w:eastAsia="MS Mincho"/>
          <w:sz w:val="21"/>
        </w:rPr>
      </w:pPr>
      <w:r w:rsidRPr="005F4A35">
        <w:rPr>
          <w:rFonts w:eastAsia="MS Mincho"/>
          <w:sz w:val="21"/>
        </w:rPr>
        <w:t>G.</w:t>
      </w:r>
      <w:r w:rsidRPr="005F4A35">
        <w:rPr>
          <w:rFonts w:eastAsia="MS Mincho"/>
          <w:sz w:val="21"/>
        </w:rPr>
        <w:tab/>
        <w:t xml:space="preserve">Formulation of an emergency transition plan for beneficiaries including those in custody of DCFS and </w:t>
      </w:r>
      <w:proofErr w:type="gramStart"/>
      <w:r w:rsidRPr="005F4A35">
        <w:rPr>
          <w:rFonts w:eastAsia="MS Mincho"/>
          <w:sz w:val="21"/>
        </w:rPr>
        <w:t>DYS;</w:t>
      </w:r>
      <w:proofErr w:type="gramEnd"/>
    </w:p>
    <w:p w14:paraId="02CE0B59" w14:textId="77777777" w:rsidR="00901C55" w:rsidRPr="005F4A35" w:rsidRDefault="00901C55" w:rsidP="00901C55">
      <w:pPr>
        <w:spacing w:before="100" w:after="100"/>
        <w:ind w:left="900" w:hanging="540"/>
        <w:rPr>
          <w:rFonts w:eastAsia="MS Mincho"/>
          <w:sz w:val="21"/>
        </w:rPr>
      </w:pPr>
      <w:r w:rsidRPr="005F4A35">
        <w:rPr>
          <w:rFonts w:eastAsia="MS Mincho"/>
          <w:sz w:val="21"/>
        </w:rPr>
        <w:t>H.</w:t>
      </w:r>
      <w:r w:rsidRPr="005F4A35">
        <w:rPr>
          <w:rFonts w:eastAsia="MS Mincho"/>
          <w:sz w:val="21"/>
        </w:rPr>
        <w:tab/>
        <w:t xml:space="preserve">Suspension of provider </w:t>
      </w:r>
      <w:proofErr w:type="gramStart"/>
      <w:r w:rsidRPr="005F4A35">
        <w:rPr>
          <w:rFonts w:eastAsia="MS Mincho"/>
          <w:sz w:val="21"/>
        </w:rPr>
        <w:t>referrals;</w:t>
      </w:r>
      <w:proofErr w:type="gramEnd"/>
    </w:p>
    <w:p w14:paraId="35960A02" w14:textId="77777777" w:rsidR="00901C55" w:rsidRPr="005F4A35" w:rsidRDefault="00901C55" w:rsidP="00901C55">
      <w:pPr>
        <w:spacing w:before="100" w:after="100"/>
        <w:ind w:left="900" w:hanging="540"/>
        <w:rPr>
          <w:rFonts w:eastAsia="MS Mincho"/>
          <w:sz w:val="21"/>
        </w:rPr>
      </w:pPr>
      <w:r w:rsidRPr="005F4A35">
        <w:rPr>
          <w:rFonts w:eastAsia="MS Mincho"/>
          <w:sz w:val="21"/>
        </w:rPr>
        <w:t>I.</w:t>
      </w:r>
      <w:r w:rsidRPr="005F4A35">
        <w:rPr>
          <w:rFonts w:eastAsia="MS Mincho"/>
          <w:sz w:val="21"/>
        </w:rPr>
        <w:tab/>
        <w:t xml:space="preserve">Placement in high priority </w:t>
      </w:r>
      <w:proofErr w:type="gramStart"/>
      <w:r w:rsidRPr="005F4A35">
        <w:rPr>
          <w:rFonts w:eastAsia="MS Mincho"/>
          <w:sz w:val="21"/>
        </w:rPr>
        <w:t>monitoring;</w:t>
      </w:r>
      <w:proofErr w:type="gramEnd"/>
    </w:p>
    <w:p w14:paraId="580ABCCE" w14:textId="77777777" w:rsidR="00901C55" w:rsidRPr="005F4A35" w:rsidRDefault="00901C55" w:rsidP="00901C55">
      <w:pPr>
        <w:spacing w:before="100" w:after="100"/>
        <w:ind w:left="900" w:hanging="540"/>
        <w:rPr>
          <w:rFonts w:eastAsia="MS Mincho"/>
          <w:sz w:val="21"/>
        </w:rPr>
      </w:pPr>
      <w:r w:rsidRPr="005F4A35">
        <w:rPr>
          <w:rFonts w:eastAsia="MS Mincho"/>
          <w:sz w:val="21"/>
        </w:rPr>
        <w:t>J.</w:t>
      </w:r>
      <w:r w:rsidRPr="005F4A35">
        <w:rPr>
          <w:rFonts w:eastAsia="MS Mincho"/>
          <w:sz w:val="21"/>
        </w:rPr>
        <w:tab/>
        <w:t xml:space="preserve">Mandatory monthly staff training by the utilization review </w:t>
      </w:r>
      <w:proofErr w:type="gramStart"/>
      <w:r w:rsidRPr="005F4A35">
        <w:rPr>
          <w:rFonts w:eastAsia="MS Mincho"/>
          <w:sz w:val="21"/>
        </w:rPr>
        <w:t>agency;</w:t>
      </w:r>
      <w:proofErr w:type="gramEnd"/>
    </w:p>
    <w:p w14:paraId="2EF9FFA8" w14:textId="77777777" w:rsidR="00901C55" w:rsidRPr="005F4A35" w:rsidRDefault="00901C55" w:rsidP="00901C55">
      <w:pPr>
        <w:spacing w:before="100" w:after="100"/>
        <w:ind w:left="900" w:hanging="540"/>
        <w:rPr>
          <w:rFonts w:eastAsia="MS Mincho"/>
          <w:sz w:val="21"/>
        </w:rPr>
      </w:pPr>
      <w:r w:rsidRPr="005F4A35">
        <w:rPr>
          <w:rFonts w:eastAsia="MS Mincho"/>
          <w:sz w:val="21"/>
        </w:rPr>
        <w:t>K.</w:t>
      </w:r>
      <w:r w:rsidRPr="005F4A35">
        <w:rPr>
          <w:rFonts w:eastAsia="MS Mincho"/>
          <w:sz w:val="21"/>
        </w:rPr>
        <w:tab/>
        <w:t>Provider requirement for one of the following staff members to attend a DMS/DBHS monthly work group meeting</w:t>
      </w:r>
      <w:proofErr w:type="gramStart"/>
      <w:r w:rsidRPr="005F4A35">
        <w:rPr>
          <w:rFonts w:eastAsia="MS Mincho"/>
          <w:sz w:val="21"/>
        </w:rPr>
        <w:t>:  Clinical</w:t>
      </w:r>
      <w:proofErr w:type="gramEnd"/>
      <w:r w:rsidRPr="005F4A35">
        <w:rPr>
          <w:rFonts w:eastAsia="MS Mincho"/>
          <w:sz w:val="21"/>
        </w:rPr>
        <w:t xml:space="preserve"> Director/Designee (at least a master’s level mental health professional) or Executive </w:t>
      </w:r>
      <w:proofErr w:type="gramStart"/>
      <w:r w:rsidRPr="005F4A35">
        <w:rPr>
          <w:rFonts w:eastAsia="MS Mincho"/>
          <w:sz w:val="21"/>
        </w:rPr>
        <w:t>Officer;</w:t>
      </w:r>
      <w:proofErr w:type="gramEnd"/>
    </w:p>
    <w:p w14:paraId="47D19B2F" w14:textId="77777777" w:rsidR="00901C55" w:rsidRPr="005F4A35" w:rsidRDefault="00901C55" w:rsidP="00901C55">
      <w:pPr>
        <w:spacing w:before="100" w:after="100"/>
        <w:ind w:left="900" w:hanging="540"/>
        <w:rPr>
          <w:rFonts w:eastAsia="MS Mincho"/>
          <w:sz w:val="21"/>
        </w:rPr>
      </w:pPr>
      <w:r w:rsidRPr="005F4A35">
        <w:rPr>
          <w:rFonts w:eastAsia="MS Mincho"/>
          <w:sz w:val="21"/>
        </w:rPr>
        <w:t>L.</w:t>
      </w:r>
      <w:r w:rsidRPr="005F4A35">
        <w:rPr>
          <w:rFonts w:eastAsia="MS Mincho"/>
          <w:sz w:val="21"/>
        </w:rPr>
        <w:tab/>
        <w:t>Recoupment for services that are not medically necessary or that fail to meet professionally recognized standards for health care or</w:t>
      </w:r>
    </w:p>
    <w:p w14:paraId="4F3B3B08" w14:textId="77777777" w:rsidR="00901C55" w:rsidRPr="005F4A35" w:rsidRDefault="00901C55" w:rsidP="00901C55">
      <w:pPr>
        <w:pStyle w:val="ctext"/>
        <w:ind w:left="900" w:hanging="540"/>
        <w:rPr>
          <w:rFonts w:eastAsia="MS Mincho"/>
        </w:rPr>
      </w:pPr>
      <w:r w:rsidRPr="005F4A35">
        <w:rPr>
          <w:rFonts w:eastAsia="MS Mincho"/>
        </w:rPr>
        <w:t>M.</w:t>
      </w:r>
      <w:r w:rsidRPr="005F4A35">
        <w:rPr>
          <w:rFonts w:eastAsia="MS Mincho"/>
        </w:rPr>
        <w:tab/>
        <w:t>Any sanction identified in Section 152.000.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3453" w:rsidRPr="005F4A35" w14:paraId="1E13D270" w14:textId="77777777" w:rsidTr="00562E87">
        <w:trPr>
          <w:cantSplit/>
        </w:trPr>
        <w:tc>
          <w:tcPr>
            <w:tcW w:w="8122" w:type="dxa"/>
            <w:tcBorders>
              <w:top w:val="single" w:sz="2" w:space="0" w:color="FFFFFF"/>
              <w:left w:val="single" w:sz="2" w:space="0" w:color="FFFFFF"/>
              <w:bottom w:val="single" w:sz="2" w:space="0" w:color="FFFFFF"/>
              <w:right w:val="single" w:sz="6" w:space="0" w:color="FFFFFF"/>
            </w:tcBorders>
          </w:tcPr>
          <w:p w14:paraId="2E547D65" w14:textId="77777777" w:rsidR="00863453" w:rsidRPr="005F4A35" w:rsidRDefault="00863453" w:rsidP="00562E87">
            <w:pPr>
              <w:pStyle w:val="chead2"/>
            </w:pPr>
            <w:bookmarkStart w:id="199" w:name="_Toc64259225"/>
            <w:bookmarkStart w:id="200" w:name="_Toc201313884"/>
            <w:r w:rsidRPr="005F4A35">
              <w:t>241.800</w:t>
            </w:r>
            <w:r w:rsidRPr="005F4A35">
              <w:tab/>
            </w:r>
            <w:bookmarkEnd w:id="199"/>
            <w:r w:rsidRPr="005F4A35">
              <w:t>Reserved</w:t>
            </w:r>
            <w:bookmarkEnd w:id="200"/>
          </w:p>
        </w:tc>
        <w:tc>
          <w:tcPr>
            <w:tcW w:w="1238" w:type="dxa"/>
            <w:tcBorders>
              <w:top w:val="single" w:sz="2" w:space="0" w:color="FFFFFF"/>
              <w:left w:val="single" w:sz="6" w:space="0" w:color="FFFFFF"/>
              <w:bottom w:val="single" w:sz="2" w:space="0" w:color="FFFFFF"/>
              <w:right w:val="single" w:sz="2" w:space="0" w:color="FFFFFF"/>
            </w:tcBorders>
          </w:tcPr>
          <w:p w14:paraId="7A5B5D36" w14:textId="77777777" w:rsidR="00863453" w:rsidRPr="005F4A35" w:rsidRDefault="00863453" w:rsidP="00562E87">
            <w:pPr>
              <w:pStyle w:val="cDate2"/>
            </w:pPr>
            <w:r w:rsidRPr="005F4A35">
              <w:rPr>
                <w:bCs/>
              </w:rPr>
              <w:t>12-1-13</w:t>
            </w:r>
          </w:p>
        </w:tc>
      </w:tr>
      <w:tr w:rsidR="00122CC6" w:rsidRPr="005F4A35" w14:paraId="0E54F2D0" w14:textId="77777777" w:rsidTr="00497028">
        <w:trPr>
          <w:cantSplit/>
        </w:trPr>
        <w:tc>
          <w:tcPr>
            <w:tcW w:w="8122" w:type="dxa"/>
            <w:tcBorders>
              <w:top w:val="single" w:sz="2" w:space="0" w:color="FFFFFF"/>
              <w:left w:val="single" w:sz="2" w:space="0" w:color="FFFFFF"/>
              <w:bottom w:val="single" w:sz="2" w:space="0" w:color="FFFFFF"/>
              <w:right w:val="single" w:sz="6" w:space="0" w:color="FFFFFF"/>
            </w:tcBorders>
          </w:tcPr>
          <w:p w14:paraId="797CC2DD" w14:textId="6BEA8A32" w:rsidR="00122CC6" w:rsidRPr="005F4A35" w:rsidRDefault="00122CC6" w:rsidP="00122CC6">
            <w:pPr>
              <w:pStyle w:val="chead2"/>
            </w:pPr>
            <w:bookmarkStart w:id="201" w:name="_Toc434482853"/>
            <w:bookmarkStart w:id="202" w:name="_Toc201313885"/>
            <w:r w:rsidRPr="005F4A35">
              <w:t>242.000</w:t>
            </w:r>
            <w:r w:rsidRPr="005F4A35">
              <w:tab/>
            </w:r>
            <w:r w:rsidR="00BC44FA" w:rsidRPr="00973E08">
              <w:t>Retrospective Review</w:t>
            </w:r>
            <w:bookmarkEnd w:id="201"/>
            <w:bookmarkEnd w:id="202"/>
          </w:p>
        </w:tc>
        <w:tc>
          <w:tcPr>
            <w:tcW w:w="1238" w:type="dxa"/>
            <w:tcBorders>
              <w:top w:val="single" w:sz="2" w:space="0" w:color="FFFFFF"/>
              <w:left w:val="single" w:sz="6" w:space="0" w:color="FFFFFF"/>
              <w:bottom w:val="single" w:sz="2" w:space="0" w:color="FFFFFF"/>
              <w:right w:val="single" w:sz="2" w:space="0" w:color="FFFFFF"/>
            </w:tcBorders>
          </w:tcPr>
          <w:p w14:paraId="424C909F" w14:textId="75F333A8" w:rsidR="00122CC6" w:rsidRPr="005F4A35" w:rsidRDefault="00BC44FA" w:rsidP="00122CC6">
            <w:pPr>
              <w:pStyle w:val="cDate2"/>
            </w:pPr>
            <w:r w:rsidRPr="00CC7513">
              <w:rPr>
                <w:bCs/>
              </w:rPr>
              <w:t>6-</w:t>
            </w:r>
            <w:r>
              <w:rPr>
                <w:bCs/>
              </w:rPr>
              <w:t>20</w:t>
            </w:r>
            <w:r w:rsidRPr="00CC7513">
              <w:rPr>
                <w:bCs/>
              </w:rPr>
              <w:t>-25</w:t>
            </w:r>
          </w:p>
        </w:tc>
      </w:tr>
    </w:tbl>
    <w:p w14:paraId="3670FEC6" w14:textId="77777777" w:rsidR="00BC44FA" w:rsidRPr="00973E08" w:rsidRDefault="00BC44FA" w:rsidP="009B4A7F">
      <w:pPr>
        <w:pStyle w:val="ctext"/>
      </w:pPr>
      <w:r w:rsidRPr="00973E08">
        <w:t xml:space="preserve">The Division of Medical Services (DMS) of Arkansas Department of Human Services has contracted with a QIO-like entity to perform retrospective (post payment) reviews of acute services to Medicaid beneficiaries by Inpatient Psychiatric Services for Under Age 21 providers.  </w:t>
      </w:r>
      <w:hyperlink r:id="rId16" w:history="1">
        <w:r w:rsidRPr="00973E08">
          <w:rPr>
            <w:rStyle w:val="Hyperlink"/>
          </w:rPr>
          <w:t>View or print current contractor contact information.</w:t>
        </w:r>
      </w:hyperlink>
      <w:r w:rsidRPr="00F47061">
        <w:rPr>
          <w:highlight w:val="yellow"/>
        </w:rPr>
        <w:t xml:space="preserve"> The </w:t>
      </w:r>
      <w:proofErr w:type="gramStart"/>
      <w:r w:rsidRPr="00F47061">
        <w:rPr>
          <w:highlight w:val="yellow"/>
        </w:rPr>
        <w:t>member’s</w:t>
      </w:r>
      <w:proofErr w:type="gramEnd"/>
      <w:r w:rsidRPr="00F47061">
        <w:rPr>
          <w:highlight w:val="yellow"/>
        </w:rPr>
        <w:t xml:space="preserve"> PASSE will complete reviews of residential unit services.</w:t>
      </w:r>
    </w:p>
    <w:p w14:paraId="27EAAFE6" w14:textId="77777777" w:rsidR="00BC44FA" w:rsidRPr="00973E08" w:rsidRDefault="00BC44FA" w:rsidP="00BC44FA">
      <w:pPr>
        <w:pStyle w:val="ctext"/>
      </w:pPr>
      <w:r w:rsidRPr="00973E08">
        <w:t>The reviews are conducted by licensed mental health professionals and are based on applicable federal and state standards.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39B49BF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6F7627C" w14:textId="77777777" w:rsidR="00422909" w:rsidRPr="005F4A35" w:rsidRDefault="00422909">
            <w:pPr>
              <w:pStyle w:val="chead2"/>
            </w:pPr>
            <w:bookmarkStart w:id="203" w:name="_Toc64259227"/>
            <w:bookmarkStart w:id="204" w:name="_Toc201313886"/>
            <w:r w:rsidRPr="005F4A35">
              <w:t>242.100</w:t>
            </w:r>
            <w:r w:rsidRPr="005F4A35">
              <w:tab/>
              <w:t>Purpose of the Review</w:t>
            </w:r>
            <w:bookmarkEnd w:id="203"/>
            <w:bookmarkEnd w:id="204"/>
          </w:p>
        </w:tc>
        <w:tc>
          <w:tcPr>
            <w:tcW w:w="1238" w:type="dxa"/>
            <w:tcBorders>
              <w:top w:val="single" w:sz="2" w:space="0" w:color="FFFFFF"/>
              <w:left w:val="single" w:sz="6" w:space="0" w:color="FFFFFF"/>
              <w:bottom w:val="single" w:sz="2" w:space="0" w:color="FFFFFF"/>
              <w:right w:val="single" w:sz="2" w:space="0" w:color="FFFFFF"/>
            </w:tcBorders>
          </w:tcPr>
          <w:p w14:paraId="3B8A0A29" w14:textId="77777777" w:rsidR="00422909" w:rsidRPr="005F4A35" w:rsidRDefault="00422909">
            <w:pPr>
              <w:pStyle w:val="cDate2"/>
            </w:pPr>
            <w:smartTag w:uri="urn:schemas-microsoft-com:office:smarttags" w:element="date">
              <w:smartTagPr>
                <w:attr w:name="Month" w:val="7"/>
                <w:attr w:name="Day" w:val="1"/>
                <w:attr w:name="Year" w:val="2004"/>
              </w:smartTagPr>
              <w:r w:rsidRPr="005F4A35">
                <w:rPr>
                  <w:bCs/>
                </w:rPr>
                <w:t>7-1-04</w:t>
              </w:r>
            </w:smartTag>
          </w:p>
        </w:tc>
      </w:tr>
    </w:tbl>
    <w:p w14:paraId="60CF263E" w14:textId="77777777" w:rsidR="00422909" w:rsidRPr="005F4A35" w:rsidRDefault="00422909">
      <w:pPr>
        <w:pStyle w:val="ctext"/>
      </w:pPr>
      <w:r w:rsidRPr="005F4A35">
        <w:lastRenderedPageBreak/>
        <w:t xml:space="preserve">The purpose of the review is to evaluate the medical necessity of the admission to and continued stay in an inpatient setting.  Reviewers will examine the medical record for technical compliance with state and federal regulations.  Reviewers will also evaluate </w:t>
      </w:r>
      <w:proofErr w:type="gramStart"/>
      <w:r w:rsidRPr="005F4A35">
        <w:t>the clinical</w:t>
      </w:r>
      <w:proofErr w:type="gramEnd"/>
      <w:r w:rsidRPr="005F4A35">
        <w:t xml:space="preserve"> documentation to determine if it is sufficient to support the services billed during the requested period of authorized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305AB" w:rsidRPr="005F4A35" w14:paraId="56C15491" w14:textId="77777777" w:rsidTr="007879E3">
        <w:trPr>
          <w:cantSplit/>
        </w:trPr>
        <w:tc>
          <w:tcPr>
            <w:tcW w:w="8122" w:type="dxa"/>
            <w:tcBorders>
              <w:top w:val="single" w:sz="2" w:space="0" w:color="FFFFFF"/>
              <w:left w:val="single" w:sz="2" w:space="0" w:color="FFFFFF"/>
              <w:bottom w:val="single" w:sz="2" w:space="0" w:color="FFFFFF"/>
              <w:right w:val="single" w:sz="6" w:space="0" w:color="FFFFFF"/>
            </w:tcBorders>
          </w:tcPr>
          <w:p w14:paraId="05FB137C" w14:textId="77777777" w:rsidR="004305AB" w:rsidRPr="005F4A35" w:rsidRDefault="004305AB" w:rsidP="004305AB">
            <w:pPr>
              <w:pStyle w:val="chead2"/>
            </w:pPr>
            <w:bookmarkStart w:id="205" w:name="_Toc64259228"/>
            <w:bookmarkStart w:id="206" w:name="_Toc184700339"/>
            <w:bookmarkStart w:id="207" w:name="_Toc434482855"/>
            <w:bookmarkStart w:id="208" w:name="_Toc201313887"/>
            <w:r w:rsidRPr="005F4A35">
              <w:t>242.200</w:t>
            </w:r>
            <w:r w:rsidRPr="005F4A35">
              <w:tab/>
              <w:t xml:space="preserve">Cases </w:t>
            </w:r>
            <w:smartTag w:uri="urn:schemas-microsoft-com:office:smarttags" w:element="State">
              <w:r w:rsidRPr="005F4A35">
                <w:t>Chosen</w:t>
              </w:r>
            </w:smartTag>
            <w:r w:rsidRPr="005F4A35">
              <w:t xml:space="preserve"> for Review</w:t>
            </w:r>
            <w:bookmarkEnd w:id="205"/>
            <w:bookmarkEnd w:id="206"/>
            <w:bookmarkEnd w:id="207"/>
            <w:bookmarkEnd w:id="208"/>
          </w:p>
        </w:tc>
        <w:tc>
          <w:tcPr>
            <w:tcW w:w="1238" w:type="dxa"/>
            <w:tcBorders>
              <w:top w:val="single" w:sz="2" w:space="0" w:color="FFFFFF"/>
              <w:left w:val="single" w:sz="6" w:space="0" w:color="FFFFFF"/>
              <w:bottom w:val="single" w:sz="2" w:space="0" w:color="FFFFFF"/>
              <w:right w:val="single" w:sz="2" w:space="0" w:color="FFFFFF"/>
            </w:tcBorders>
          </w:tcPr>
          <w:p w14:paraId="0C27324C" w14:textId="77777777" w:rsidR="004305AB" w:rsidRPr="005F4A35" w:rsidRDefault="004305AB" w:rsidP="004305AB">
            <w:pPr>
              <w:pStyle w:val="cDate2"/>
            </w:pPr>
            <w:r w:rsidRPr="005F4A35">
              <w:rPr>
                <w:bCs/>
              </w:rPr>
              <w:t>10-14-16</w:t>
            </w:r>
          </w:p>
        </w:tc>
      </w:tr>
    </w:tbl>
    <w:p w14:paraId="51D6190A" w14:textId="77777777" w:rsidR="004305AB" w:rsidRPr="005F4A35" w:rsidRDefault="004305AB" w:rsidP="007879E3">
      <w:pPr>
        <w:pStyle w:val="ctext"/>
      </w:pPr>
      <w:r w:rsidRPr="005F4A35">
        <w:t>The notification of retrospective review sent to the provider will contain a list of specific cases that must be submitted to the review team chosen by a case selection procedure that combines random sampling and cases identified as “high utilization” and “outliers.”</w:t>
      </w:r>
    </w:p>
    <w:p w14:paraId="1D8B70B9" w14:textId="77777777" w:rsidR="004305AB" w:rsidRPr="005F4A35" w:rsidRDefault="004305AB" w:rsidP="007879E3">
      <w:pPr>
        <w:pStyle w:val="CLETTERED"/>
      </w:pPr>
      <w:r w:rsidRPr="005F4A35">
        <w:t>A.</w:t>
      </w:r>
      <w:r w:rsidRPr="005F4A35">
        <w:tab/>
        <w:t xml:space="preserve">High utilizers are beneficiaries with </w:t>
      </w:r>
      <w:proofErr w:type="gramStart"/>
      <w:r w:rsidRPr="005F4A35">
        <w:t>rate</w:t>
      </w:r>
      <w:proofErr w:type="gramEnd"/>
      <w:r w:rsidRPr="005F4A35">
        <w:t xml:space="preserve"> of high utilization.</w:t>
      </w:r>
    </w:p>
    <w:p w14:paraId="097025C1" w14:textId="77777777" w:rsidR="004305AB" w:rsidRPr="005F4A35" w:rsidRDefault="004305AB" w:rsidP="007879E3">
      <w:pPr>
        <w:pStyle w:val="CLETTERED"/>
      </w:pPr>
      <w:r w:rsidRPr="005F4A35">
        <w:t>B.</w:t>
      </w:r>
      <w:r w:rsidRPr="005F4A35">
        <w:tab/>
        <w:t xml:space="preserve">Outliers are defined as providers who are providing services </w:t>
      </w:r>
      <w:proofErr w:type="gramStart"/>
      <w:r w:rsidRPr="005F4A35">
        <w:t>in</w:t>
      </w:r>
      <w:proofErr w:type="gramEnd"/>
      <w:r w:rsidRPr="005F4A35">
        <w:t xml:space="preserve"> an amount that is over and above the average </w:t>
      </w:r>
      <w:proofErr w:type="gramStart"/>
      <w:r w:rsidRPr="005F4A35">
        <w:t>amount</w:t>
      </w:r>
      <w:proofErr w:type="gramEnd"/>
      <w:r w:rsidRPr="005F4A35">
        <w:t xml:space="preserve"> of services being provided by their peers.</w:t>
      </w:r>
    </w:p>
    <w:p w14:paraId="2E650799" w14:textId="77777777" w:rsidR="004305AB" w:rsidRPr="005F4A35" w:rsidRDefault="004305AB" w:rsidP="007879E3">
      <w:pPr>
        <w:pStyle w:val="ctext"/>
      </w:pPr>
      <w:r w:rsidRPr="005F4A35">
        <w:t xml:space="preserve">The review period will be specified in the </w:t>
      </w:r>
      <w:proofErr w:type="gramStart"/>
      <w:r w:rsidRPr="005F4A35">
        <w:t>provider</w:t>
      </w:r>
      <w:proofErr w:type="gramEnd"/>
      <w:r w:rsidRPr="005F4A35">
        <w:t xml:space="preserve"> notification letter.  The letter will also state the date </w:t>
      </w:r>
      <w:proofErr w:type="gramStart"/>
      <w:r w:rsidRPr="005F4A35">
        <w:t>by</w:t>
      </w:r>
      <w:proofErr w:type="gramEnd"/>
      <w:r w:rsidRPr="005F4A35">
        <w:t xml:space="preserve"> which </w:t>
      </w:r>
      <w:proofErr w:type="gramStart"/>
      <w:r w:rsidRPr="005F4A35">
        <w:t>all records must be received by the contractor</w:t>
      </w:r>
      <w:proofErr w:type="gramEnd"/>
      <w:r w:rsidRPr="005F4A35">
        <w:t>.</w:t>
      </w:r>
    </w:p>
    <w:p w14:paraId="74E1520B" w14:textId="77777777" w:rsidR="004305AB" w:rsidRPr="005F4A35" w:rsidRDefault="004305AB" w:rsidP="007879E3">
      <w:pPr>
        <w:pStyle w:val="ctext"/>
      </w:pPr>
      <w:r w:rsidRPr="005F4A35">
        <w:t>The list of cases to be reviewed will be sent to the provider with a request for certain components of the records.  The information requested includes:</w:t>
      </w:r>
    </w:p>
    <w:p w14:paraId="03156B8F" w14:textId="77777777" w:rsidR="004305AB" w:rsidRPr="005F4A35" w:rsidRDefault="004305AB" w:rsidP="007879E3">
      <w:pPr>
        <w:pStyle w:val="CLETTERED"/>
      </w:pPr>
      <w:r w:rsidRPr="005F4A35">
        <w:t>A.</w:t>
      </w:r>
      <w:r w:rsidRPr="005F4A35">
        <w:tab/>
      </w:r>
      <w:proofErr w:type="spellStart"/>
      <w:r w:rsidRPr="005F4A35">
        <w:t>Face</w:t>
      </w:r>
      <w:proofErr w:type="spellEnd"/>
      <w:r w:rsidRPr="005F4A35">
        <w:t xml:space="preserve"> Sheet</w:t>
      </w:r>
    </w:p>
    <w:p w14:paraId="67CBEE4A" w14:textId="77777777" w:rsidR="004305AB" w:rsidRPr="005F4A35" w:rsidRDefault="004305AB" w:rsidP="007879E3">
      <w:pPr>
        <w:pStyle w:val="CLETTERED"/>
      </w:pPr>
      <w:r w:rsidRPr="005F4A35">
        <w:t>B.</w:t>
      </w:r>
      <w:r w:rsidRPr="005F4A35">
        <w:tab/>
        <w:t>Initial Certification of Need (CON) and all subsequent CON decisions</w:t>
      </w:r>
    </w:p>
    <w:p w14:paraId="15818692" w14:textId="77777777" w:rsidR="004305AB" w:rsidRPr="005F4A35" w:rsidRDefault="004305AB" w:rsidP="007879E3">
      <w:pPr>
        <w:pStyle w:val="CLETTERED"/>
      </w:pPr>
      <w:r w:rsidRPr="005F4A35">
        <w:t>C.</w:t>
      </w:r>
      <w:r w:rsidRPr="005F4A35">
        <w:tab/>
        <w:t>Psychiatric Evaluation and all updates</w:t>
      </w:r>
    </w:p>
    <w:p w14:paraId="251458EC" w14:textId="77777777" w:rsidR="004305AB" w:rsidRPr="005F4A35" w:rsidRDefault="004305AB" w:rsidP="007879E3">
      <w:pPr>
        <w:pStyle w:val="CLETTERED"/>
      </w:pPr>
      <w:r w:rsidRPr="005F4A35">
        <w:t>D.</w:t>
      </w:r>
      <w:r w:rsidRPr="005F4A35">
        <w:tab/>
        <w:t>History &amp; Physical and all updates</w:t>
      </w:r>
    </w:p>
    <w:p w14:paraId="18A40CF6" w14:textId="77777777" w:rsidR="004305AB" w:rsidRPr="005F4A35" w:rsidRDefault="004305AB" w:rsidP="007879E3">
      <w:pPr>
        <w:pStyle w:val="CLETTERED"/>
      </w:pPr>
      <w:r w:rsidRPr="005F4A35">
        <w:t>E.</w:t>
      </w:r>
      <w:r w:rsidRPr="005F4A35">
        <w:tab/>
        <w:t>Intake Assessment and all updates</w:t>
      </w:r>
    </w:p>
    <w:p w14:paraId="6891E7D2" w14:textId="77777777" w:rsidR="004305AB" w:rsidRPr="005F4A35" w:rsidRDefault="004305AB" w:rsidP="007879E3">
      <w:pPr>
        <w:pStyle w:val="CLETTERED"/>
      </w:pPr>
      <w:r w:rsidRPr="005F4A35">
        <w:t>F.</w:t>
      </w:r>
      <w:r w:rsidRPr="005F4A35">
        <w:tab/>
        <w:t>Psychosocial Assessment and all updates</w:t>
      </w:r>
    </w:p>
    <w:p w14:paraId="407754CE" w14:textId="77777777" w:rsidR="004305AB" w:rsidRPr="005F4A35" w:rsidRDefault="004305AB" w:rsidP="007879E3">
      <w:pPr>
        <w:pStyle w:val="CLETTERED"/>
      </w:pPr>
      <w:r w:rsidRPr="005F4A35">
        <w:t>G.</w:t>
      </w:r>
      <w:r w:rsidRPr="005F4A35">
        <w:tab/>
        <w:t>Nursing Assessment and all updates</w:t>
      </w:r>
    </w:p>
    <w:p w14:paraId="3CFD43CB" w14:textId="77777777" w:rsidR="004305AB" w:rsidRPr="005F4A35" w:rsidRDefault="004305AB" w:rsidP="007879E3">
      <w:pPr>
        <w:pStyle w:val="CLETTERED"/>
      </w:pPr>
      <w:r w:rsidRPr="005F4A35">
        <w:t>H.</w:t>
      </w:r>
      <w:r w:rsidRPr="005F4A35">
        <w:tab/>
        <w:t>Psychological Testing</w:t>
      </w:r>
    </w:p>
    <w:p w14:paraId="5B1E9E3B" w14:textId="77777777" w:rsidR="004305AB" w:rsidRPr="005F4A35" w:rsidRDefault="004305AB" w:rsidP="007879E3">
      <w:pPr>
        <w:pStyle w:val="CLETTERED"/>
      </w:pPr>
      <w:r w:rsidRPr="005F4A35">
        <w:t>I.</w:t>
      </w:r>
      <w:r w:rsidRPr="005F4A35">
        <w:tab/>
        <w:t>Psychosexual Assessment if the beneficiary is in a Sexual Offender Program</w:t>
      </w:r>
    </w:p>
    <w:p w14:paraId="40A93552" w14:textId="77777777" w:rsidR="004305AB" w:rsidRPr="005F4A35" w:rsidRDefault="004305AB" w:rsidP="007879E3">
      <w:pPr>
        <w:pStyle w:val="CLETTERED"/>
      </w:pPr>
      <w:r w:rsidRPr="005F4A35">
        <w:t>J.</w:t>
      </w:r>
      <w:r w:rsidRPr="005F4A35">
        <w:tab/>
        <w:t>Treatment Plans</w:t>
      </w:r>
      <w:proofErr w:type="gramStart"/>
      <w:r w:rsidRPr="005F4A35">
        <w:t>:  Initial</w:t>
      </w:r>
      <w:proofErr w:type="gramEnd"/>
      <w:r w:rsidRPr="005F4A35">
        <w:t>, Master and updates covering the specified period</w:t>
      </w:r>
    </w:p>
    <w:p w14:paraId="366F563E" w14:textId="77777777" w:rsidR="004305AB" w:rsidRPr="005F4A35" w:rsidRDefault="004305AB" w:rsidP="007879E3">
      <w:pPr>
        <w:pStyle w:val="CLETTERED"/>
      </w:pPr>
      <w:r w:rsidRPr="005F4A35">
        <w:t>K.</w:t>
      </w:r>
      <w:r w:rsidRPr="005F4A35">
        <w:tab/>
        <w:t>Progress Notes</w:t>
      </w:r>
      <w:proofErr w:type="gramStart"/>
      <w:r w:rsidRPr="005F4A35">
        <w:t>:  Nursing</w:t>
      </w:r>
      <w:proofErr w:type="gramEnd"/>
      <w:r w:rsidRPr="005F4A35">
        <w:t>, M.D., Therapy, Shift/Milieu for specified period</w:t>
      </w:r>
    </w:p>
    <w:p w14:paraId="684C5EFD" w14:textId="77777777" w:rsidR="004305AB" w:rsidRPr="005F4A35" w:rsidRDefault="004305AB" w:rsidP="007879E3">
      <w:pPr>
        <w:pStyle w:val="CLETTERED"/>
      </w:pPr>
      <w:r w:rsidRPr="005F4A35">
        <w:t>L.</w:t>
      </w:r>
      <w:r w:rsidRPr="005F4A35">
        <w:tab/>
        <w:t>All Physician Orders</w:t>
      </w:r>
    </w:p>
    <w:p w14:paraId="54E50147" w14:textId="77777777" w:rsidR="004305AB" w:rsidRPr="005F4A35" w:rsidRDefault="004305AB" w:rsidP="007879E3">
      <w:pPr>
        <w:pStyle w:val="CLETTERED"/>
      </w:pPr>
      <w:r w:rsidRPr="005F4A35">
        <w:t>M.</w:t>
      </w:r>
      <w:r w:rsidRPr="005F4A35">
        <w:tab/>
        <w:t>All Therapeutic Leave of Absence Forms</w:t>
      </w:r>
    </w:p>
    <w:p w14:paraId="706ED3D0" w14:textId="77777777" w:rsidR="004305AB" w:rsidRPr="005F4A35" w:rsidRDefault="004305AB" w:rsidP="007879E3">
      <w:pPr>
        <w:pStyle w:val="CLETTERED"/>
      </w:pPr>
      <w:r w:rsidRPr="005F4A35">
        <w:t>N.</w:t>
      </w:r>
      <w:r w:rsidRPr="005F4A35">
        <w:tab/>
        <w:t>All Special Treatment Procedures Forms</w:t>
      </w:r>
    </w:p>
    <w:p w14:paraId="66C0B64A" w14:textId="77777777" w:rsidR="004305AB" w:rsidRPr="005F4A35" w:rsidRDefault="004305AB" w:rsidP="007879E3">
      <w:pPr>
        <w:pStyle w:val="CLETTERED"/>
      </w:pPr>
      <w:r w:rsidRPr="005F4A35">
        <w:t>O.</w:t>
      </w:r>
      <w:r w:rsidRPr="005F4A35">
        <w:tab/>
        <w:t>Initial and Current PCP Referrals</w:t>
      </w:r>
    </w:p>
    <w:p w14:paraId="0A1E2C19" w14:textId="1D75A87E" w:rsidR="004305AB" w:rsidRPr="005F4A35" w:rsidRDefault="004305AB" w:rsidP="007879E3">
      <w:pPr>
        <w:pStyle w:val="ctext"/>
      </w:pPr>
      <w:r w:rsidRPr="005F4A35">
        <w:t xml:space="preserve">All records must be mailed to the contractor.  </w:t>
      </w:r>
      <w:hyperlink r:id="rId17" w:history="1">
        <w:r w:rsidRPr="005F4A35">
          <w:rPr>
            <w:rStyle w:val="Hyperlink"/>
          </w:rPr>
          <w:t>View or print current contractor contact information.</w:t>
        </w:r>
      </w:hyperlink>
      <w:r w:rsidRPr="005F4A35">
        <w:t xml:space="preserve">  Send records to the attention of “Retrospective Review Audits.”  Records must not be faxed.</w:t>
      </w:r>
    </w:p>
    <w:p w14:paraId="428E6E2F" w14:textId="77777777" w:rsidR="004305AB" w:rsidRPr="005F4A35" w:rsidRDefault="004305AB" w:rsidP="004305AB">
      <w:pPr>
        <w:pStyle w:val="ctext"/>
      </w:pPr>
      <w:r w:rsidRPr="005F4A35">
        <w:rPr>
          <w:b/>
          <w:bCs/>
        </w:rPr>
        <w:t>The contractor has the right to request other parts of the health record or the entire record if needed.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2CB48B6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D25D644" w14:textId="77777777" w:rsidR="00422909" w:rsidRPr="005F4A35" w:rsidRDefault="00422909">
            <w:pPr>
              <w:pStyle w:val="chead2"/>
            </w:pPr>
            <w:bookmarkStart w:id="209" w:name="_Toc201313888"/>
            <w:r w:rsidRPr="005F4A35">
              <w:t>242.300</w:t>
            </w:r>
            <w:r w:rsidRPr="005F4A35">
              <w:tab/>
              <w:t>Review Report</w:t>
            </w:r>
            <w:bookmarkEnd w:id="209"/>
          </w:p>
        </w:tc>
        <w:tc>
          <w:tcPr>
            <w:tcW w:w="1238" w:type="dxa"/>
            <w:tcBorders>
              <w:top w:val="single" w:sz="2" w:space="0" w:color="FFFFFF"/>
              <w:left w:val="single" w:sz="6" w:space="0" w:color="FFFFFF"/>
              <w:bottom w:val="single" w:sz="2" w:space="0" w:color="FFFFFF"/>
              <w:right w:val="single" w:sz="2" w:space="0" w:color="FFFFFF"/>
            </w:tcBorders>
          </w:tcPr>
          <w:p w14:paraId="5F99DCB2" w14:textId="77777777" w:rsidR="00422909" w:rsidRPr="005F4A35" w:rsidRDefault="00422909">
            <w:pPr>
              <w:pStyle w:val="cDate2"/>
            </w:pPr>
            <w:smartTag w:uri="urn:schemas-microsoft-com:office:smarttags" w:element="date">
              <w:smartTagPr>
                <w:attr w:name="Month" w:val="7"/>
                <w:attr w:name="Day" w:val="1"/>
                <w:attr w:name="Year" w:val="2004"/>
              </w:smartTagPr>
              <w:r w:rsidRPr="005F4A35">
                <w:rPr>
                  <w:bCs/>
                </w:rPr>
                <w:t>7-1-04</w:t>
              </w:r>
            </w:smartTag>
          </w:p>
        </w:tc>
      </w:tr>
    </w:tbl>
    <w:p w14:paraId="2553E59A" w14:textId="77777777" w:rsidR="00422909" w:rsidRPr="005F4A35" w:rsidRDefault="00422909">
      <w:pPr>
        <w:pStyle w:val="ctext"/>
      </w:pPr>
      <w:r w:rsidRPr="005F4A35">
        <w:lastRenderedPageBreak/>
        <w:t xml:space="preserve">The contractor will complete a written report </w:t>
      </w:r>
      <w:proofErr w:type="gramStart"/>
      <w:r w:rsidRPr="005F4A35">
        <w:t>of</w:t>
      </w:r>
      <w:proofErr w:type="gramEnd"/>
      <w:r w:rsidRPr="005F4A35">
        <w:t xml:space="preserve"> the audit findings and will deliver the report to the facility and to the Division of Medical Services.  If the facility does not request reconsideration of the audit report within 30 calendar days, the results of the audit report will be final.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B307A" w:rsidRPr="005F4A35" w14:paraId="7AEEFF8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E9C04DD" w14:textId="171F41F3" w:rsidR="004B307A" w:rsidRPr="005F4A35" w:rsidRDefault="004B307A" w:rsidP="004B307A">
            <w:pPr>
              <w:pStyle w:val="chead2"/>
            </w:pPr>
            <w:bookmarkStart w:id="210" w:name="_Toc201313889"/>
            <w:r w:rsidRPr="005F4A35">
              <w:t>242.310</w:t>
            </w:r>
            <w:r w:rsidRPr="005F4A35">
              <w:tab/>
              <w:t>Reconsideration</w:t>
            </w:r>
            <w:bookmarkEnd w:id="210"/>
          </w:p>
        </w:tc>
        <w:tc>
          <w:tcPr>
            <w:tcW w:w="1238" w:type="dxa"/>
            <w:tcBorders>
              <w:top w:val="single" w:sz="2" w:space="0" w:color="FFFFFF"/>
              <w:left w:val="single" w:sz="6" w:space="0" w:color="FFFFFF"/>
              <w:bottom w:val="single" w:sz="2" w:space="0" w:color="FFFFFF"/>
              <w:right w:val="single" w:sz="2" w:space="0" w:color="FFFFFF"/>
            </w:tcBorders>
          </w:tcPr>
          <w:p w14:paraId="62734370" w14:textId="7EB11CF9" w:rsidR="004B307A" w:rsidRPr="005F4A35" w:rsidRDefault="004B307A" w:rsidP="004B307A">
            <w:pPr>
              <w:pStyle w:val="cDate2"/>
            </w:pPr>
            <w:r w:rsidRPr="005F4A35">
              <w:t>6-1-25</w:t>
            </w:r>
          </w:p>
        </w:tc>
      </w:tr>
    </w:tbl>
    <w:p w14:paraId="7D5591BF" w14:textId="77777777" w:rsidR="004B307A" w:rsidRPr="005F4A35" w:rsidRDefault="004B307A" w:rsidP="004B307A">
      <w:pPr>
        <w:pStyle w:val="ctext"/>
      </w:pPr>
      <w:r w:rsidRPr="005F4A35">
        <w:t xml:space="preserve">If the audit report is unfavorable, the provider has the right to request reconsideration by the contractor within thirty (30) calendar days from the date on the report.  The thirty (30) days </w:t>
      </w:r>
      <w:proofErr w:type="gramStart"/>
      <w:r w:rsidRPr="005F4A35">
        <w:t>begins</w:t>
      </w:r>
      <w:proofErr w:type="gramEnd"/>
      <w:r w:rsidRPr="005F4A35">
        <w:t xml:space="preserve"> to run five (5) days after the date on the report.</w:t>
      </w:r>
    </w:p>
    <w:p w14:paraId="56C54099" w14:textId="77777777" w:rsidR="004B307A" w:rsidRPr="005F4A35" w:rsidRDefault="004B307A" w:rsidP="004B307A">
      <w:pPr>
        <w:pStyle w:val="ctext"/>
      </w:pPr>
      <w:r w:rsidRPr="005F4A35">
        <w:t xml:space="preserve">The provider may furnish the </w:t>
      </w:r>
      <w:proofErr w:type="gramStart"/>
      <w:r w:rsidRPr="005F4A35">
        <w:t>contractor</w:t>
      </w:r>
      <w:proofErr w:type="gramEnd"/>
      <w:r w:rsidRPr="005F4A35">
        <w:t xml:space="preserve"> additional documents from the medical record (if additional information is available) or may present a written explanation of why the facility believes any </w:t>
      </w:r>
      <w:proofErr w:type="gramStart"/>
      <w:r w:rsidRPr="005F4A35">
        <w:t>particular audit</w:t>
      </w:r>
      <w:proofErr w:type="gramEnd"/>
      <w:r w:rsidRPr="005F4A35">
        <w:t xml:space="preserve"> finding is in error.  Following the receipt of the written request for reconsideration, the contractor will review the findings in question.  The reconsideration review is completed by a psychiatrist who was not involved in the original decision.</w:t>
      </w:r>
    </w:p>
    <w:p w14:paraId="75ED6332" w14:textId="684C234B" w:rsidR="00422909" w:rsidRPr="005F4A35" w:rsidRDefault="004B307A" w:rsidP="004B307A">
      <w:pPr>
        <w:pStyle w:val="ctext"/>
      </w:pPr>
      <w:r w:rsidRPr="005F4A35">
        <w:t>A written response to the request for reconsideration will be forwarded to the facility and to the Division of Medical Services.  The decision of the contractor, upon reconsideration, is final.</w:t>
      </w:r>
    </w:p>
    <w:p w14:paraId="2F037837" w14:textId="77777777" w:rsidR="00422909" w:rsidRPr="005F4A35" w:rsidRDefault="00422909" w:rsidP="00A178A4">
      <w:pPr>
        <w:pStyle w:val="ctablespace"/>
      </w:pPr>
    </w:p>
    <w:tbl>
      <w:tblPr>
        <w:tblW w:w="9360" w:type="dxa"/>
        <w:shd w:val="clear" w:color="auto" w:fill="1D73D6"/>
        <w:tblLook w:val="0000" w:firstRow="0" w:lastRow="0" w:firstColumn="0" w:lastColumn="0" w:noHBand="0" w:noVBand="0"/>
      </w:tblPr>
      <w:tblGrid>
        <w:gridCol w:w="8122"/>
        <w:gridCol w:w="1238"/>
      </w:tblGrid>
      <w:tr w:rsidR="00422909" w:rsidRPr="005F4A35" w14:paraId="05044809" w14:textId="77777777" w:rsidTr="00045FE0">
        <w:trPr>
          <w:cantSplit/>
        </w:trPr>
        <w:tc>
          <w:tcPr>
            <w:tcW w:w="8122" w:type="dxa"/>
            <w:shd w:val="clear" w:color="auto" w:fill="1D73D6"/>
          </w:tcPr>
          <w:p w14:paraId="3327A3FB" w14:textId="77777777" w:rsidR="00422909" w:rsidRPr="005F4A35" w:rsidRDefault="00422909">
            <w:pPr>
              <w:pStyle w:val="chead1"/>
            </w:pPr>
            <w:bookmarkStart w:id="211" w:name="_Toc64259229"/>
            <w:bookmarkStart w:id="212" w:name="_Toc201313890"/>
            <w:r w:rsidRPr="005F4A35">
              <w:t>250.000</w:t>
            </w:r>
            <w:r w:rsidRPr="005F4A35">
              <w:tab/>
              <w:t>REIMBURSEMENT</w:t>
            </w:r>
            <w:bookmarkEnd w:id="211"/>
            <w:bookmarkEnd w:id="212"/>
          </w:p>
        </w:tc>
        <w:tc>
          <w:tcPr>
            <w:tcW w:w="1238" w:type="dxa"/>
            <w:shd w:val="clear" w:color="auto" w:fill="1D73D6"/>
            <w:vAlign w:val="center"/>
          </w:tcPr>
          <w:p w14:paraId="12CAB166" w14:textId="77777777" w:rsidR="00422909" w:rsidRPr="005F4A35" w:rsidRDefault="00422909">
            <w:pPr>
              <w:pStyle w:val="cDate1"/>
              <w:rPr>
                <w:bCs/>
              </w:rPr>
            </w:pPr>
            <w:smartTag w:uri="urn:schemas-microsoft-com:office:smarttags" w:element="date">
              <w:smartTagPr>
                <w:attr w:name="Month" w:val="7"/>
                <w:attr w:name="Day" w:val="1"/>
                <w:attr w:name="Year" w:val="2004"/>
              </w:smartTagPr>
              <w:r w:rsidRPr="005F4A35">
                <w:rPr>
                  <w:bCs/>
                </w:rPr>
                <w:t>7-1-04</w:t>
              </w:r>
            </w:smartTag>
          </w:p>
        </w:tc>
      </w:tr>
    </w:tbl>
    <w:p w14:paraId="104C3AAB" w14:textId="77777777" w:rsidR="00422909" w:rsidRPr="005F4A35" w:rsidRDefault="00422909">
      <w:pPr>
        <w:pStyle w:val="ctext"/>
      </w:pPr>
      <w:r w:rsidRPr="005F4A35">
        <w:t>The Arkansas Medicaid Program reimburses inpatient psychiatric providers for medically necessary services only.  Certification of need and prior authorization are prerequisites for reimbursement.  The prior authorization number must appear on all claims submitted for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22D93B5A"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7736AD7" w14:textId="77777777" w:rsidR="00422909" w:rsidRPr="005F4A35" w:rsidRDefault="00422909">
            <w:pPr>
              <w:pStyle w:val="chead2"/>
            </w:pPr>
            <w:bookmarkStart w:id="213" w:name="_Toc64259230"/>
            <w:bookmarkStart w:id="214" w:name="_Toc201313891"/>
            <w:r w:rsidRPr="005F4A35">
              <w:t>250.100</w:t>
            </w:r>
            <w:r w:rsidRPr="005F4A35">
              <w:tab/>
              <w:t>Inpatient Psychiatric Hospitals</w:t>
            </w:r>
            <w:bookmarkEnd w:id="213"/>
            <w:bookmarkEnd w:id="214"/>
          </w:p>
        </w:tc>
        <w:tc>
          <w:tcPr>
            <w:tcW w:w="1238" w:type="dxa"/>
            <w:tcBorders>
              <w:top w:val="single" w:sz="2" w:space="0" w:color="FFFFFF"/>
              <w:left w:val="single" w:sz="6" w:space="0" w:color="FFFFFF"/>
              <w:bottom w:val="single" w:sz="2" w:space="0" w:color="FFFFFF"/>
              <w:right w:val="single" w:sz="2" w:space="0" w:color="FFFFFF"/>
            </w:tcBorders>
          </w:tcPr>
          <w:p w14:paraId="01D6A735" w14:textId="77777777" w:rsidR="00422909" w:rsidRPr="005F4A35" w:rsidRDefault="00422909">
            <w:pPr>
              <w:pStyle w:val="cDate2"/>
            </w:pPr>
            <w:smartTag w:uri="urn:schemas-microsoft-com:office:smarttags" w:element="date">
              <w:smartTagPr>
                <w:attr w:name="Month" w:val="7"/>
                <w:attr w:name="Day" w:val="1"/>
                <w:attr w:name="Year" w:val="2004"/>
              </w:smartTagPr>
              <w:r w:rsidRPr="005F4A35">
                <w:rPr>
                  <w:bCs/>
                </w:rPr>
                <w:t>7-1-04</w:t>
              </w:r>
            </w:smartTag>
          </w:p>
        </w:tc>
      </w:tr>
    </w:tbl>
    <w:p w14:paraId="02C6ADCA" w14:textId="77777777" w:rsidR="00422909" w:rsidRPr="005F4A35" w:rsidRDefault="00422909">
      <w:pPr>
        <w:pStyle w:val="ctext"/>
      </w:pPr>
      <w:r w:rsidRPr="005F4A35">
        <w:t xml:space="preserve">The per diem rates for inpatient psychiatric hospitals are established at the lesser </w:t>
      </w:r>
      <w:proofErr w:type="gramStart"/>
      <w:r w:rsidRPr="005F4A35">
        <w:t>of:</w:t>
      </w:r>
      <w:proofErr w:type="gramEnd"/>
      <w:r w:rsidRPr="005F4A35">
        <w:t xml:space="preserve"> 1) the hospital’s per diem cost inflated by the consumer price index for all urban consumers (CPI-U), </w:t>
      </w:r>
      <w:smartTag w:uri="urn:schemas-microsoft-com:office:smarttags" w:element="place">
        <w:smartTag w:uri="urn:schemas-microsoft-com:office:smarttags" w:element="country-region">
          <w:r w:rsidRPr="005F4A35">
            <w:t>U.S.</w:t>
          </w:r>
        </w:smartTag>
      </w:smartTag>
      <w:r w:rsidRPr="005F4A35">
        <w:t xml:space="preserve"> city average for all items plus a $69.00 professional component or 2) the upper limit (cap).  The $69 professional component is the average of the Arkansas Medicaid maximum allowable rates for the individual psychotherapy procedure codes</w:t>
      </w:r>
      <w:r w:rsidRPr="005F4A35">
        <w:rPr>
          <w:bCs/>
        </w:rPr>
        <w:t>.</w:t>
      </w:r>
      <w:r w:rsidRPr="005F4A35">
        <w:t xml:space="preserve">  The upper limit (cap) is established annually at the 60th percentile of all in-state inpatient psychiatric hospitals’ inflation adjusted per diem rates plus the $69 professional component.  The calculation of the upper limit (cap) will be rounded up (0.5000 or greater) or down (0.4999 or less) if the 60th percentile is not a whole number.  This is a prospective rate with no cost settlement.</w:t>
      </w:r>
    </w:p>
    <w:p w14:paraId="1B05CA71" w14:textId="77777777" w:rsidR="00422909" w:rsidRPr="005F4A35" w:rsidRDefault="00422909">
      <w:pPr>
        <w:pStyle w:val="ctext"/>
      </w:pPr>
      <w:r w:rsidRPr="005F4A35">
        <w:t>Rates are calculated annually and are effective for dates of service occurring during the next state fiscal year (July 1</w:t>
      </w:r>
      <w:r w:rsidRPr="005F4A35">
        <w:rPr>
          <w:vertAlign w:val="superscript"/>
        </w:rPr>
        <w:t>st</w:t>
      </w:r>
      <w:r w:rsidRPr="005F4A35">
        <w:t xml:space="preserve"> through June 30</w:t>
      </w:r>
      <w:r w:rsidRPr="005F4A35">
        <w:rPr>
          <w:vertAlign w:val="superscript"/>
        </w:rPr>
        <w:t>th</w:t>
      </w:r>
      <w:r w:rsidRPr="005F4A35">
        <w:t>).  Per diem costs and the upper limit (cap) are calculated from the most recent submitted hospital cost reports with ending dates occurring in the previous calendar year.  Less than full year cost reports and out-of-state provider cost reports are not included when calculating the 60</w:t>
      </w:r>
      <w:r w:rsidRPr="005F4A35">
        <w:rPr>
          <w:vertAlign w:val="superscript"/>
        </w:rPr>
        <w:t>th</w:t>
      </w:r>
      <w:r w:rsidRPr="005F4A35">
        <w:t xml:space="preserve"> percentile.  For hospitals with a cost report period of less than a full six months, the new state fiscal year per diem rate will be calculated by inflating the previous state fiscal year’s per diem rate by the </w:t>
      </w:r>
      <w:r w:rsidRPr="005F4A35">
        <w:rPr>
          <w:i/>
        </w:rPr>
        <w:t>Consumer Price Index for Urban Consumers (CPI-U).</w:t>
      </w:r>
      <w:r w:rsidRPr="005F4A35">
        <w:t xml:space="preserve">  The upper limit (cap) will not be adjusted after being set should new providers enter the program or late cost reports be received. </w:t>
      </w:r>
    </w:p>
    <w:p w14:paraId="48342366" w14:textId="77777777" w:rsidR="00422909" w:rsidRPr="005F4A35" w:rsidRDefault="00422909">
      <w:pPr>
        <w:pStyle w:val="ctext"/>
        <w:rPr>
          <w:b/>
        </w:rPr>
      </w:pPr>
      <w:r w:rsidRPr="005F4A35">
        <w:t>New providers are required to submit a full year’s annual budget for the current state fiscal year (July 1</w:t>
      </w:r>
      <w:r w:rsidRPr="005F4A35">
        <w:rPr>
          <w:vertAlign w:val="superscript"/>
        </w:rPr>
        <w:t>st</w:t>
      </w:r>
      <w:r w:rsidRPr="005F4A35">
        <w:t xml:space="preserve"> through June 30</w:t>
      </w:r>
      <w:r w:rsidRPr="005F4A35">
        <w:rPr>
          <w:vertAlign w:val="superscript"/>
        </w:rPr>
        <w:t>th</w:t>
      </w:r>
      <w:r w:rsidRPr="005F4A35">
        <w:t xml:space="preserve">) at the time of enrollment if no cost report is available.  This annual budget is used to set their interim rate at the </w:t>
      </w:r>
      <w:proofErr w:type="gramStart"/>
      <w:r w:rsidRPr="005F4A35">
        <w:t>lesser</w:t>
      </w:r>
      <w:proofErr w:type="gramEnd"/>
      <w:r w:rsidRPr="005F4A35">
        <w:t xml:space="preserve"> of the budgeted allowable cost per day or the upper limit (cap) in effect as of the first day of their enrollment.  The interim rate for new providers will be retroactively adjusted to the allowable per diem cost as calculated from the provider’s first annual submitted cost report for a period of at least a full six months.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7F41DA3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33EE270" w14:textId="77777777" w:rsidR="00422909" w:rsidRPr="005F4A35" w:rsidRDefault="00422909">
            <w:pPr>
              <w:pStyle w:val="chead2"/>
            </w:pPr>
            <w:bookmarkStart w:id="215" w:name="_Toc64259231"/>
            <w:bookmarkStart w:id="216" w:name="_Toc201313892"/>
            <w:r w:rsidRPr="005F4A35">
              <w:t>250.110</w:t>
            </w:r>
            <w:r w:rsidRPr="005F4A35">
              <w:tab/>
              <w:t>Private Hospital Inpatient Adjustment</w:t>
            </w:r>
            <w:bookmarkEnd w:id="215"/>
            <w:bookmarkEnd w:id="216"/>
          </w:p>
        </w:tc>
        <w:tc>
          <w:tcPr>
            <w:tcW w:w="1238" w:type="dxa"/>
            <w:tcBorders>
              <w:top w:val="single" w:sz="2" w:space="0" w:color="FFFFFF"/>
              <w:left w:val="single" w:sz="6" w:space="0" w:color="FFFFFF"/>
              <w:bottom w:val="single" w:sz="2" w:space="0" w:color="FFFFFF"/>
              <w:right w:val="single" w:sz="2" w:space="0" w:color="FFFFFF"/>
            </w:tcBorders>
          </w:tcPr>
          <w:p w14:paraId="6E81A91E" w14:textId="77777777" w:rsidR="00422909" w:rsidRPr="005F4A35" w:rsidRDefault="00422909">
            <w:pPr>
              <w:pStyle w:val="cDate2"/>
            </w:pPr>
            <w:smartTag w:uri="urn:schemas-microsoft-com:office:smarttags" w:element="date">
              <w:smartTagPr>
                <w:attr w:name="Month" w:val="7"/>
                <w:attr w:name="Day" w:val="1"/>
                <w:attr w:name="Year" w:val="2004"/>
              </w:smartTagPr>
              <w:r w:rsidRPr="005F4A35">
                <w:rPr>
                  <w:bCs/>
                </w:rPr>
                <w:t>7-1-04</w:t>
              </w:r>
            </w:smartTag>
          </w:p>
        </w:tc>
      </w:tr>
    </w:tbl>
    <w:p w14:paraId="1C5D1C44" w14:textId="77777777" w:rsidR="00422909" w:rsidRPr="005F4A35" w:rsidRDefault="00422909">
      <w:pPr>
        <w:pStyle w:val="ctext"/>
      </w:pPr>
      <w:r w:rsidRPr="005F4A35">
        <w:lastRenderedPageBreak/>
        <w:t xml:space="preserve">All </w:t>
      </w:r>
      <w:smartTag w:uri="urn:schemas-microsoft-com:office:smarttags" w:element="State">
        <w:r w:rsidRPr="005F4A35">
          <w:t>Arkansas</w:t>
        </w:r>
      </w:smartTag>
      <w:r w:rsidRPr="005F4A35">
        <w:t xml:space="preserve"> private inpatient psychiatric and rehabilitative hospitals (that is, all inpatient psychiatric and rehabilitative hospitals within the State of </w:t>
      </w:r>
      <w:smartTag w:uri="urn:schemas-microsoft-com:office:smarttags" w:element="place">
        <w:smartTag w:uri="urn:schemas-microsoft-com:office:smarttags" w:element="State">
          <w:r w:rsidRPr="005F4A35">
            <w:t>Arkansas</w:t>
          </w:r>
        </w:smartTag>
      </w:smartTag>
      <w:r w:rsidRPr="005F4A35">
        <w:t xml:space="preserve"> that are neither owned nor operated by state or local government) shall qualify for a private hospital inpatient rate adjustment.</w:t>
      </w:r>
    </w:p>
    <w:p w14:paraId="3B121DAB" w14:textId="77777777" w:rsidR="00422909" w:rsidRPr="005F4A35" w:rsidRDefault="00422909">
      <w:pPr>
        <w:pStyle w:val="ctext"/>
      </w:pPr>
      <w:r w:rsidRPr="005F4A35">
        <w:t>The adjustment shall be equal to each eligible hospital’s pro rata share of a funding pool, based on the hospital’s Medicaid discharges.  The amount of the funding pool shall be determined annually by Arkansas Medicaid, based on available funding.  The adjustment shall be calculated as follows:</w:t>
      </w:r>
    </w:p>
    <w:p w14:paraId="4108EF1B" w14:textId="77777777" w:rsidR="00422909" w:rsidRPr="005F4A35" w:rsidRDefault="00A178A4" w:rsidP="00A178A4">
      <w:pPr>
        <w:pStyle w:val="CLETTERED"/>
      </w:pPr>
      <w:r w:rsidRPr="005F4A35">
        <w:t>A.</w:t>
      </w:r>
      <w:r w:rsidRPr="005F4A35">
        <w:tab/>
      </w:r>
      <w:r w:rsidR="00422909" w:rsidRPr="005F4A35">
        <w:t>Arkansas Medicaid shall annually determine the amount of available funding for the private hospital adjustment funding pool.</w:t>
      </w:r>
    </w:p>
    <w:p w14:paraId="0EC9AB50" w14:textId="77777777" w:rsidR="00422909" w:rsidRPr="005F4A35" w:rsidRDefault="00A178A4" w:rsidP="00A178A4">
      <w:pPr>
        <w:pStyle w:val="CLETTERED"/>
      </w:pPr>
      <w:r w:rsidRPr="005F4A35">
        <w:tab/>
      </w:r>
      <w:r w:rsidR="00422909" w:rsidRPr="005F4A35">
        <w:t>For each private hospital eligible for the adjustment, Arkansas Medicaid shall determine the number of Medicaid discharges for the hospital for the most recent audited fiscal period.</w:t>
      </w:r>
    </w:p>
    <w:p w14:paraId="69BDE0FF" w14:textId="77777777" w:rsidR="00422909" w:rsidRPr="005F4A35" w:rsidRDefault="00A178A4" w:rsidP="00A178A4">
      <w:pPr>
        <w:pStyle w:val="CLETTERED"/>
      </w:pPr>
      <w:r w:rsidRPr="005F4A35">
        <w:tab/>
      </w:r>
      <w:r w:rsidR="00422909" w:rsidRPr="005F4A35">
        <w:t xml:space="preserve">The most recent </w:t>
      </w:r>
      <w:r w:rsidR="00422909" w:rsidRPr="005F4A35">
        <w:rPr>
          <w:b/>
        </w:rPr>
        <w:t xml:space="preserve">audited fiscal period </w:t>
      </w:r>
      <w:r w:rsidR="00422909" w:rsidRPr="005F4A35">
        <w:t xml:space="preserve">is determined </w:t>
      </w:r>
      <w:proofErr w:type="gramStart"/>
      <w:r w:rsidR="00422909" w:rsidRPr="005F4A35">
        <w:t>per</w:t>
      </w:r>
      <w:proofErr w:type="gramEnd"/>
      <w:r w:rsidR="00422909" w:rsidRPr="005F4A35">
        <w:t xml:space="preserve"> the most recent Medicaid Notice of Provider Reimbursement (NPR) as prepared by the Medicare Intermediary.</w:t>
      </w:r>
    </w:p>
    <w:p w14:paraId="346D74AC" w14:textId="77777777" w:rsidR="00422909" w:rsidRPr="005F4A35" w:rsidRDefault="00A178A4" w:rsidP="00A178A4">
      <w:pPr>
        <w:pStyle w:val="CLETTERED"/>
      </w:pPr>
      <w:r w:rsidRPr="005F4A35">
        <w:tab/>
      </w:r>
      <w:r w:rsidR="00422909" w:rsidRPr="005F4A35">
        <w:t xml:space="preserve">For hospitals who, for the most recently audited cost report year filed a partial year cost report, such partial year cost report data shall be annualized to determine their rate adjustment, provided that such hospital was licensed and </w:t>
      </w:r>
      <w:proofErr w:type="gramStart"/>
      <w:r w:rsidR="00422909" w:rsidRPr="005F4A35">
        <w:t>providing</w:t>
      </w:r>
      <w:proofErr w:type="gramEnd"/>
      <w:r w:rsidR="00422909" w:rsidRPr="005F4A35">
        <w:t xml:space="preserve"> services throughout the entire cost report period.  Hospitals with partial year cost reports who were not licensed and providing services throughout an entire cost report year shall receive prorated adjustments based on the partial year data.</w:t>
      </w:r>
    </w:p>
    <w:p w14:paraId="6621C2BF" w14:textId="77777777" w:rsidR="00422909" w:rsidRPr="005F4A35" w:rsidRDefault="00A178A4" w:rsidP="00A178A4">
      <w:pPr>
        <w:pStyle w:val="CLETTERED"/>
      </w:pPr>
      <w:r w:rsidRPr="005F4A35">
        <w:tab/>
      </w:r>
      <w:r w:rsidR="00422909" w:rsidRPr="005F4A35">
        <w:t xml:space="preserve">For private inpatient psychiatric and rehabilitative hospitals for the SFY 2003 adjustment, discharges will be included as prorated proportional to the </w:t>
      </w:r>
      <w:smartTag w:uri="urn:schemas-microsoft-com:office:smarttags" w:element="date">
        <w:smartTagPr>
          <w:attr w:name="Month" w:val="8"/>
          <w:attr w:name="Day" w:val="1"/>
          <w:attr w:name="Year" w:val="2002"/>
        </w:smartTagPr>
        <w:r w:rsidR="00422909" w:rsidRPr="005F4A35">
          <w:t>August 1, 2002</w:t>
        </w:r>
      </w:smartTag>
      <w:r w:rsidR="00422909" w:rsidRPr="005F4A35">
        <w:t>, effective date.</w:t>
      </w:r>
    </w:p>
    <w:p w14:paraId="3839188A" w14:textId="77777777" w:rsidR="00422909" w:rsidRPr="005F4A35" w:rsidRDefault="00A178A4" w:rsidP="00A178A4">
      <w:pPr>
        <w:pStyle w:val="CLETTERED"/>
      </w:pPr>
      <w:r w:rsidRPr="005F4A35">
        <w:t>B.</w:t>
      </w:r>
      <w:r w:rsidRPr="005F4A35">
        <w:tab/>
      </w:r>
      <w:r w:rsidR="00422909" w:rsidRPr="005F4A35">
        <w:t>For each eligible private hospital Arkansas Medicaid shall determine its pro rata percentage, which shall be a fraction equal to the number of the hospital’s Medicaid discharges divided by the total number of Medicaid discharges of all eligible hospitals.</w:t>
      </w:r>
    </w:p>
    <w:p w14:paraId="016F4958" w14:textId="77777777" w:rsidR="00422909" w:rsidRPr="005F4A35" w:rsidRDefault="00A178A4" w:rsidP="00A178A4">
      <w:pPr>
        <w:pStyle w:val="CLETTERED"/>
      </w:pPr>
      <w:r w:rsidRPr="005F4A35">
        <w:t>C.</w:t>
      </w:r>
      <w:r w:rsidRPr="005F4A35">
        <w:tab/>
      </w:r>
      <w:r w:rsidR="00422909" w:rsidRPr="005F4A35">
        <w:t xml:space="preserve">The amount of each eligible hospital’s payment adjustment shall be its pro </w:t>
      </w:r>
      <w:proofErr w:type="gramStart"/>
      <w:r w:rsidR="00422909" w:rsidRPr="005F4A35">
        <w:t>rata percentage</w:t>
      </w:r>
      <w:proofErr w:type="gramEnd"/>
      <w:r w:rsidR="00422909" w:rsidRPr="005F4A35">
        <w:t xml:space="preserve"> multiplied by the amount of available funding for the private hospital adjustment pool determined by Arkansas Medicaid.</w:t>
      </w:r>
    </w:p>
    <w:p w14:paraId="255D54F7" w14:textId="77777777" w:rsidR="00422909" w:rsidRPr="005F4A35" w:rsidRDefault="00A178A4" w:rsidP="00A178A4">
      <w:pPr>
        <w:pStyle w:val="CLETTERED"/>
      </w:pPr>
      <w:r w:rsidRPr="005F4A35">
        <w:tab/>
      </w:r>
      <w:r w:rsidR="00422909" w:rsidRPr="005F4A35">
        <w:t xml:space="preserve">Arkansas Medicaid shall determine the aggregate amount of Medicaid inpatient reimbursement to private hospitals.  Such </w:t>
      </w:r>
      <w:proofErr w:type="gramStart"/>
      <w:r w:rsidR="00422909" w:rsidRPr="005F4A35">
        <w:t>aggregate</w:t>
      </w:r>
      <w:proofErr w:type="gramEnd"/>
      <w:r w:rsidR="00422909" w:rsidRPr="005F4A35">
        <w:t xml:space="preserve"> amount shall include all private hospital payment adjustments, other Medicaid inpatient reimbursement to private hospitals eligible for this adjustment and all Medicaid inpatient reimbursement to private hospitals not eligible for this </w:t>
      </w:r>
      <w:proofErr w:type="gramStart"/>
      <w:r w:rsidR="00422909" w:rsidRPr="005F4A35">
        <w:t>adjustment, but</w:t>
      </w:r>
      <w:proofErr w:type="gramEnd"/>
      <w:r w:rsidR="00422909" w:rsidRPr="005F4A35">
        <w:t xml:space="preserve"> shall not include the amount of the pediatric inpatient payment adjustment.  Such </w:t>
      </w:r>
      <w:proofErr w:type="gramStart"/>
      <w:r w:rsidR="00422909" w:rsidRPr="005F4A35">
        <w:t>aggregate</w:t>
      </w:r>
      <w:proofErr w:type="gramEnd"/>
      <w:r w:rsidR="00422909" w:rsidRPr="005F4A35">
        <w:t xml:space="preserve"> amount shall be compared to the Medicare-related upper payment limit for private hospitals specified in 42 C.F.R. §447.272.  Respective Case Mix Indexes (CMI) shall be applied to both the base Medicare per discharge rates and base Medicaid per discharge rates for comparison to the Medicare-related upper payment limit.  These case mix adjustments are necessary </w:t>
      </w:r>
      <w:proofErr w:type="gramStart"/>
      <w:r w:rsidR="00422909" w:rsidRPr="005F4A35">
        <w:t>in order to</w:t>
      </w:r>
      <w:proofErr w:type="gramEnd"/>
      <w:r w:rsidR="00422909" w:rsidRPr="005F4A35">
        <w:t xml:space="preserve"> neutralize the impact of the differential between Medicare and Medicaid patients.</w:t>
      </w:r>
    </w:p>
    <w:p w14:paraId="089150B7" w14:textId="77777777" w:rsidR="00422909" w:rsidRPr="005F4A35" w:rsidRDefault="00A178A4" w:rsidP="00A178A4">
      <w:pPr>
        <w:pStyle w:val="CLETTERED"/>
      </w:pPr>
      <w:r w:rsidRPr="005F4A35">
        <w:tab/>
      </w:r>
      <w:r w:rsidR="00422909" w:rsidRPr="005F4A35">
        <w:t xml:space="preserve">To the extent that this private hospital adjustment results in payments </w:t>
      </w:r>
      <w:proofErr w:type="gramStart"/>
      <w:r w:rsidR="00422909" w:rsidRPr="005F4A35">
        <w:t>in excess of</w:t>
      </w:r>
      <w:proofErr w:type="gramEnd"/>
      <w:r w:rsidR="00422909" w:rsidRPr="005F4A35">
        <w:t xml:space="preserve"> the upper payment limit, such adjustments shall be reduced on a pro rata basis according to each hospital’s Medicaid discharges.  Such </w:t>
      </w:r>
      <w:proofErr w:type="gramStart"/>
      <w:r w:rsidR="00422909" w:rsidRPr="005F4A35">
        <w:t>reduction</w:t>
      </w:r>
      <w:proofErr w:type="gramEnd"/>
      <w:r w:rsidR="00422909" w:rsidRPr="005F4A35">
        <w:t xml:space="preserve"> shall be no more than the amount necessary to ensure that aggregate Medicaid inpatient reimbursement to private hospitals is equal to but not </w:t>
      </w:r>
      <w:proofErr w:type="gramStart"/>
      <w:r w:rsidR="00422909" w:rsidRPr="005F4A35">
        <w:t>in excess of</w:t>
      </w:r>
      <w:proofErr w:type="gramEnd"/>
      <w:r w:rsidR="00422909" w:rsidRPr="005F4A35">
        <w:t xml:space="preserve"> the upper payment limit.</w:t>
      </w:r>
    </w:p>
    <w:p w14:paraId="49D2384F" w14:textId="77777777" w:rsidR="00422909" w:rsidRPr="005F4A35" w:rsidRDefault="00A178A4" w:rsidP="00A178A4">
      <w:pPr>
        <w:pStyle w:val="CLETTERED"/>
      </w:pPr>
      <w:r w:rsidRPr="005F4A35">
        <w:t>D.</w:t>
      </w:r>
      <w:r w:rsidRPr="005F4A35">
        <w:tab/>
      </w:r>
      <w:r w:rsidR="00422909" w:rsidRPr="005F4A35">
        <w:t xml:space="preserve">Payment shall be made on a quarterly </w:t>
      </w:r>
      <w:proofErr w:type="gramStart"/>
      <w:r w:rsidR="00422909" w:rsidRPr="005F4A35">
        <w:t>basis within</w:t>
      </w:r>
      <w:proofErr w:type="gramEnd"/>
      <w:r w:rsidR="00422909" w:rsidRPr="005F4A35">
        <w:t xml:space="preserve"> 15 days after the end of the quarter for the previous quarter.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A5666" w:rsidRPr="005F4A35" w14:paraId="2F6A120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0C71D42" w14:textId="77777777" w:rsidR="004A5666" w:rsidRPr="005F4A35" w:rsidRDefault="004A5666" w:rsidP="004A5666">
            <w:pPr>
              <w:pStyle w:val="chead2"/>
            </w:pPr>
            <w:bookmarkStart w:id="217" w:name="_Toc163544306"/>
            <w:bookmarkStart w:id="218" w:name="_Toc201313893"/>
            <w:r w:rsidRPr="005F4A35">
              <w:lastRenderedPageBreak/>
              <w:t>250.120</w:t>
            </w:r>
            <w:r w:rsidRPr="005F4A35">
              <w:tab/>
            </w:r>
            <w:smartTag w:uri="urn:schemas-microsoft-com:office:smarttags" w:element="place">
              <w:smartTag w:uri="urn:schemas-microsoft-com:office:smarttags" w:element="PlaceName">
                <w:r w:rsidRPr="005F4A35">
                  <w:t>Arkansas</w:t>
                </w:r>
              </w:smartTag>
              <w:r w:rsidRPr="005F4A35">
                <w:t xml:space="preserve"> </w:t>
              </w:r>
              <w:smartTag w:uri="urn:schemas-microsoft-com:office:smarttags" w:element="PlaceType">
                <w:r w:rsidRPr="005F4A35">
                  <w:t>State</w:t>
                </w:r>
              </w:smartTag>
            </w:smartTag>
            <w:r w:rsidRPr="005F4A35">
              <w:t xml:space="preserve"> Operated Psychiatric Hospitals</w:t>
            </w:r>
            <w:bookmarkEnd w:id="217"/>
            <w:bookmarkEnd w:id="218"/>
          </w:p>
        </w:tc>
        <w:tc>
          <w:tcPr>
            <w:tcW w:w="1238" w:type="dxa"/>
            <w:tcBorders>
              <w:top w:val="single" w:sz="2" w:space="0" w:color="FFFFFF"/>
              <w:left w:val="single" w:sz="6" w:space="0" w:color="FFFFFF"/>
              <w:bottom w:val="single" w:sz="2" w:space="0" w:color="FFFFFF"/>
              <w:right w:val="single" w:sz="2" w:space="0" w:color="FFFFFF"/>
            </w:tcBorders>
          </w:tcPr>
          <w:p w14:paraId="11BA3403" w14:textId="77777777" w:rsidR="004A5666" w:rsidRPr="005F4A35" w:rsidRDefault="004A5666" w:rsidP="004A5666">
            <w:pPr>
              <w:pStyle w:val="cDate2"/>
            </w:pPr>
            <w:r w:rsidRPr="005F4A35">
              <w:rPr>
                <w:bCs/>
              </w:rPr>
              <w:t>7-1-07</w:t>
            </w:r>
          </w:p>
        </w:tc>
      </w:tr>
    </w:tbl>
    <w:p w14:paraId="1343A16B" w14:textId="77777777" w:rsidR="004A5666" w:rsidRPr="005F4A35" w:rsidRDefault="004A5666" w:rsidP="004A5666">
      <w:pPr>
        <w:pStyle w:val="ctext"/>
      </w:pPr>
      <w:proofErr w:type="gramStart"/>
      <w:r w:rsidRPr="005F4A35">
        <w:t>Effective for</w:t>
      </w:r>
      <w:proofErr w:type="gramEnd"/>
      <w:r w:rsidRPr="005F4A35">
        <w:t xml:space="preserve"> dates of service occurring on or after July 1, 2007, Arkansas State Operated Psychiatric Hospitals are reimbursed based on interim per diem rates with year end cost settlements and no per diem cost limits.  Services to be reimbursed at cost are (1) inpatient psychiatric services, (2) residential treatment unit services and (3) sexual offender program services.</w:t>
      </w:r>
    </w:p>
    <w:p w14:paraId="249442CA" w14:textId="77777777" w:rsidR="004A5666" w:rsidRPr="005F4A35" w:rsidRDefault="004A5666" w:rsidP="004A5666">
      <w:pPr>
        <w:pStyle w:val="ctext"/>
      </w:pPr>
      <w:r w:rsidRPr="005F4A35">
        <w:t>Arkansas Medicaid will use the lesser of cost or charges to establish cost settlements.  The interim per diem rates and cost settlements are calculated in the same manner as are used for Arkansas State Operated Teaching Hospitals, except graduate medical education (GME) costs will not be reimbursed separately.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69CA5BE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6D30CB5" w14:textId="77777777" w:rsidR="00422909" w:rsidRPr="005F4A35" w:rsidRDefault="00422909">
            <w:pPr>
              <w:pStyle w:val="chead2"/>
            </w:pPr>
            <w:bookmarkStart w:id="219" w:name="_Toc64259232"/>
            <w:bookmarkStart w:id="220" w:name="_Toc201313894"/>
            <w:r w:rsidRPr="005F4A35">
              <w:t>250.200</w:t>
            </w:r>
            <w:r w:rsidRPr="005F4A35">
              <w:tab/>
              <w:t>Residential Treatment Units</w:t>
            </w:r>
            <w:bookmarkEnd w:id="219"/>
            <w:bookmarkEnd w:id="220"/>
          </w:p>
        </w:tc>
        <w:tc>
          <w:tcPr>
            <w:tcW w:w="1238" w:type="dxa"/>
            <w:tcBorders>
              <w:top w:val="single" w:sz="2" w:space="0" w:color="FFFFFF"/>
              <w:left w:val="single" w:sz="6" w:space="0" w:color="FFFFFF"/>
              <w:bottom w:val="single" w:sz="2" w:space="0" w:color="FFFFFF"/>
              <w:right w:val="single" w:sz="2" w:space="0" w:color="FFFFFF"/>
            </w:tcBorders>
          </w:tcPr>
          <w:p w14:paraId="499B66FA" w14:textId="77777777" w:rsidR="00422909" w:rsidRPr="005F4A35" w:rsidRDefault="00422909">
            <w:pPr>
              <w:pStyle w:val="cDate2"/>
            </w:pPr>
            <w:smartTag w:uri="urn:schemas-microsoft-com:office:smarttags" w:element="date">
              <w:smartTagPr>
                <w:attr w:name="Month" w:val="7"/>
                <w:attr w:name="Day" w:val="1"/>
                <w:attr w:name="Year" w:val="2004"/>
              </w:smartTagPr>
              <w:r w:rsidRPr="005F4A35">
                <w:rPr>
                  <w:bCs/>
                </w:rPr>
                <w:t>7-1-04</w:t>
              </w:r>
            </w:smartTag>
          </w:p>
        </w:tc>
      </w:tr>
    </w:tbl>
    <w:p w14:paraId="1333EFDB" w14:textId="77777777" w:rsidR="00422909" w:rsidRPr="005F4A35" w:rsidRDefault="00422909">
      <w:pPr>
        <w:pStyle w:val="ctext"/>
      </w:pPr>
      <w:r w:rsidRPr="005F4A35">
        <w:t xml:space="preserve">Reimbursement for residential treatment units (RTUs) located within inpatient psychiatric hospitals will </w:t>
      </w:r>
      <w:proofErr w:type="gramStart"/>
      <w:r w:rsidRPr="005F4A35">
        <w:t>be cost</w:t>
      </w:r>
      <w:proofErr w:type="gramEnd"/>
      <w:r w:rsidRPr="005F4A35">
        <w:t xml:space="preserve"> settled </w:t>
      </w:r>
      <w:proofErr w:type="gramStart"/>
      <w:r w:rsidRPr="005F4A35">
        <w:t>per</w:t>
      </w:r>
      <w:proofErr w:type="gramEnd"/>
      <w:r w:rsidRPr="005F4A35">
        <w:t xml:space="preserve"> provider submitted annual hospital cost reports at the lesser of the audited per diem cost (including the professional component cost) or the upper limit (cap).  The professional component cost included in the per diem cost is capped at $69.00, which is the average of the Arkansas Medicaid maximum allowable rates for the individual psychotherapy procedure codes as of </w:t>
      </w:r>
      <w:smartTag w:uri="urn:schemas-microsoft-com:office:smarttags" w:element="date">
        <w:smartTagPr>
          <w:attr w:name="Month" w:val="8"/>
          <w:attr w:name="Day" w:val="8"/>
          <w:attr w:name="Year" w:val="1991"/>
        </w:smartTagPr>
        <w:r w:rsidRPr="005F4A35">
          <w:t>August 8, 1991</w:t>
        </w:r>
      </w:smartTag>
      <w:r w:rsidRPr="005F4A35">
        <w:t>.</w:t>
      </w:r>
    </w:p>
    <w:p w14:paraId="4A85569C" w14:textId="77777777" w:rsidR="00422909" w:rsidRPr="005F4A35" w:rsidRDefault="00422909">
      <w:pPr>
        <w:pStyle w:val="ctext"/>
      </w:pPr>
      <w:r w:rsidRPr="005F4A35">
        <w:t xml:space="preserve">The per diem upper limit (cap) is established annually at the average (mean) budgeted per diem cost of the in-state freestanding residential treatment centers with full </w:t>
      </w:r>
      <w:proofErr w:type="gramStart"/>
      <w:r w:rsidRPr="005F4A35">
        <w:t>twelve month</w:t>
      </w:r>
      <w:proofErr w:type="gramEnd"/>
      <w:r w:rsidRPr="005F4A35">
        <w:t xml:space="preserve"> budgets and will be effective for dates of service occurring during the state fiscal year for which the budgets were submitted.  The upper limit cap will not be adjusted after being set, should new freestanding residential treatment centers enter the Medicaid Program or late budgets be received.</w:t>
      </w:r>
    </w:p>
    <w:p w14:paraId="78588565" w14:textId="77777777" w:rsidR="00422909" w:rsidRPr="005F4A35" w:rsidRDefault="00422909">
      <w:pPr>
        <w:pStyle w:val="ctext"/>
      </w:pPr>
      <w:r w:rsidRPr="005F4A35">
        <w:t xml:space="preserve">Interim reimbursement rates will be implemented at the lesser of the per diem cost as calculated from the most recently submitted un-audited cost report or the upper limit (cap) in effect as of the first day after the cost report ending date.  </w:t>
      </w:r>
    </w:p>
    <w:p w14:paraId="77027504" w14:textId="77777777" w:rsidR="00422909" w:rsidRPr="005F4A35" w:rsidRDefault="00422909">
      <w:pPr>
        <w:pStyle w:val="ctext"/>
      </w:pPr>
      <w:r w:rsidRPr="005F4A35">
        <w:t>New providers are required to submit a full year’s annual budget for the current state fiscal year (July 1</w:t>
      </w:r>
      <w:r w:rsidRPr="005F4A35">
        <w:rPr>
          <w:vertAlign w:val="superscript"/>
        </w:rPr>
        <w:t>st</w:t>
      </w:r>
      <w:r w:rsidRPr="005F4A35">
        <w:t xml:space="preserve"> through June 30</w:t>
      </w:r>
      <w:r w:rsidRPr="005F4A35">
        <w:rPr>
          <w:vertAlign w:val="superscript"/>
        </w:rPr>
        <w:t>th</w:t>
      </w:r>
      <w:r w:rsidRPr="005F4A35">
        <w:t xml:space="preserve">) at the time of enrollment if no cost report is available.  This annual budget is used to set their interim rate at the </w:t>
      </w:r>
      <w:proofErr w:type="gramStart"/>
      <w:r w:rsidRPr="005F4A35">
        <w:t>lesser</w:t>
      </w:r>
      <w:proofErr w:type="gramEnd"/>
      <w:r w:rsidRPr="005F4A35">
        <w:t xml:space="preserve"> of the budgeted allowable cost per day or the upper limit (cap) in effect as of the first day of their enrollment.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638BCDC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4500813" w14:textId="41FBD41E" w:rsidR="00422909" w:rsidRPr="005F4A35" w:rsidRDefault="00BC44FA">
            <w:pPr>
              <w:pStyle w:val="chead2"/>
            </w:pPr>
            <w:bookmarkStart w:id="221" w:name="_Toc64259233"/>
            <w:bookmarkStart w:id="222" w:name="_Toc201313895"/>
            <w:r w:rsidRPr="00F47061">
              <w:rPr>
                <w:highlight w:val="yellow"/>
              </w:rPr>
              <w:t>250.300</w:t>
            </w:r>
            <w:r w:rsidRPr="00F47061">
              <w:rPr>
                <w:highlight w:val="yellow"/>
              </w:rPr>
              <w:tab/>
            </w:r>
            <w:bookmarkEnd w:id="221"/>
            <w:r w:rsidRPr="00CC158C">
              <w:rPr>
                <w:highlight w:val="yellow"/>
              </w:rPr>
              <w:t>Suggested Budget Format</w:t>
            </w:r>
            <w:bookmarkEnd w:id="222"/>
          </w:p>
        </w:tc>
        <w:tc>
          <w:tcPr>
            <w:tcW w:w="1238" w:type="dxa"/>
            <w:tcBorders>
              <w:top w:val="single" w:sz="2" w:space="0" w:color="FFFFFF"/>
              <w:left w:val="single" w:sz="6" w:space="0" w:color="FFFFFF"/>
              <w:bottom w:val="single" w:sz="2" w:space="0" w:color="FFFFFF"/>
              <w:right w:val="single" w:sz="2" w:space="0" w:color="FFFFFF"/>
            </w:tcBorders>
          </w:tcPr>
          <w:p w14:paraId="7D5290D9" w14:textId="099251F2" w:rsidR="00422909" w:rsidRPr="005F4A35" w:rsidRDefault="00BC44FA">
            <w:pPr>
              <w:pStyle w:val="cDate2"/>
            </w:pPr>
            <w:r>
              <w:rPr>
                <w:bCs/>
              </w:rPr>
              <w:t>6-20-25</w:t>
            </w:r>
          </w:p>
        </w:tc>
      </w:tr>
    </w:tbl>
    <w:p w14:paraId="69E31F26" w14:textId="42A3F83E" w:rsidR="00422909" w:rsidRPr="005F4A35" w:rsidRDefault="007A65BE" w:rsidP="00960859">
      <w:pPr>
        <w:pStyle w:val="ctableheading"/>
        <w:rPr>
          <w:snapToGrid w:val="0"/>
        </w:rPr>
      </w:pPr>
      <w:r w:rsidRPr="00973E08">
        <w:t xml:space="preserve">Suggested Budget Format for </w:t>
      </w:r>
      <w:r w:rsidRPr="00973E08">
        <w:rPr>
          <w:snapToGrid w:val="0"/>
        </w:rPr>
        <w:t>Inpatient Psychiatric Hospitals</w:t>
      </w:r>
      <w:r w:rsidRPr="004B7250">
        <w:rPr>
          <w:snapToGrid w:val="0"/>
          <w:highlight w:val="yellow"/>
        </w:rPr>
        <w:t xml:space="preserve"> and</w:t>
      </w:r>
      <w:r w:rsidRPr="00973E08">
        <w:rPr>
          <w:snapToGrid w:val="0"/>
        </w:rPr>
        <w:t xml:space="preserve"> Residential Treatment Units</w:t>
      </w: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4518"/>
        <w:gridCol w:w="1620"/>
        <w:gridCol w:w="2250"/>
        <w:gridCol w:w="1530"/>
      </w:tblGrid>
      <w:tr w:rsidR="007A65BE" w:rsidRPr="00973E08" w14:paraId="6FB2D129" w14:textId="77777777" w:rsidTr="009B4A7F">
        <w:trPr>
          <w:tblHeader/>
        </w:trPr>
        <w:tc>
          <w:tcPr>
            <w:tcW w:w="4518" w:type="dxa"/>
            <w:tcBorders>
              <w:top w:val="nil"/>
              <w:bottom w:val="nil"/>
              <w:right w:val="nil"/>
            </w:tcBorders>
            <w:vAlign w:val="bottom"/>
          </w:tcPr>
          <w:p w14:paraId="33C6F8AA" w14:textId="77777777" w:rsidR="007A65BE" w:rsidRPr="00973E08" w:rsidRDefault="007A65BE" w:rsidP="009B4A7F">
            <w:pPr>
              <w:pStyle w:val="ctableheading"/>
            </w:pPr>
            <w:r w:rsidRPr="00973E08">
              <w:t>ADMINISTRATIVE AND OPERATING EXPENSES</w:t>
            </w:r>
          </w:p>
        </w:tc>
        <w:tc>
          <w:tcPr>
            <w:tcW w:w="1620" w:type="dxa"/>
            <w:tcBorders>
              <w:top w:val="nil"/>
              <w:left w:val="nil"/>
              <w:bottom w:val="nil"/>
              <w:right w:val="nil"/>
            </w:tcBorders>
            <w:vAlign w:val="bottom"/>
          </w:tcPr>
          <w:p w14:paraId="733E6719" w14:textId="77777777" w:rsidR="007A65BE" w:rsidRPr="00973E08" w:rsidRDefault="007A65BE" w:rsidP="009B4A7F">
            <w:pPr>
              <w:pStyle w:val="ctableheading"/>
            </w:pPr>
            <w:r w:rsidRPr="00973E08">
              <w:t>Total Expenses</w:t>
            </w:r>
          </w:p>
        </w:tc>
        <w:tc>
          <w:tcPr>
            <w:tcW w:w="2250" w:type="dxa"/>
            <w:tcBorders>
              <w:top w:val="nil"/>
              <w:left w:val="nil"/>
              <w:bottom w:val="nil"/>
              <w:right w:val="nil"/>
            </w:tcBorders>
            <w:vAlign w:val="bottom"/>
          </w:tcPr>
          <w:p w14:paraId="3C062604" w14:textId="77777777" w:rsidR="007A65BE" w:rsidRPr="00973E08" w:rsidRDefault="007A65BE" w:rsidP="009B4A7F">
            <w:pPr>
              <w:pStyle w:val="ctableheading"/>
            </w:pPr>
            <w:r w:rsidRPr="00973E08">
              <w:t xml:space="preserve">Less: </w:t>
            </w:r>
            <w:r w:rsidRPr="00973E08">
              <w:br/>
              <w:t>Cost NOT Related to Patient Care</w:t>
            </w:r>
          </w:p>
        </w:tc>
        <w:tc>
          <w:tcPr>
            <w:tcW w:w="1530" w:type="dxa"/>
            <w:tcBorders>
              <w:top w:val="nil"/>
              <w:left w:val="nil"/>
              <w:bottom w:val="nil"/>
            </w:tcBorders>
            <w:vAlign w:val="bottom"/>
          </w:tcPr>
          <w:p w14:paraId="52ED2BB6" w14:textId="77777777" w:rsidR="007A65BE" w:rsidRPr="00973E08" w:rsidRDefault="007A65BE" w:rsidP="009B4A7F">
            <w:pPr>
              <w:pStyle w:val="ctableheading"/>
            </w:pPr>
            <w:r w:rsidRPr="00973E08">
              <w:t>Total Cost Related to Patient Care</w:t>
            </w:r>
          </w:p>
        </w:tc>
      </w:tr>
      <w:tr w:rsidR="007A65BE" w:rsidRPr="00C83020" w14:paraId="45F67C4A" w14:textId="77777777" w:rsidTr="009B4A7F">
        <w:tc>
          <w:tcPr>
            <w:tcW w:w="4518" w:type="dxa"/>
            <w:tcBorders>
              <w:top w:val="nil"/>
              <w:bottom w:val="nil"/>
              <w:right w:val="nil"/>
            </w:tcBorders>
          </w:tcPr>
          <w:p w14:paraId="3A0F0F40" w14:textId="77777777" w:rsidR="007A65BE" w:rsidRPr="00C83020" w:rsidRDefault="007A65BE" w:rsidP="009B4A7F">
            <w:pPr>
              <w:pStyle w:val="cTableText"/>
              <w:spacing w:before="26" w:after="26"/>
              <w:rPr>
                <w:b/>
                <w:sz w:val="16"/>
                <w:szCs w:val="16"/>
              </w:rPr>
            </w:pPr>
          </w:p>
        </w:tc>
        <w:tc>
          <w:tcPr>
            <w:tcW w:w="1620" w:type="dxa"/>
            <w:tcBorders>
              <w:top w:val="nil"/>
              <w:left w:val="nil"/>
              <w:bottom w:val="nil"/>
              <w:right w:val="nil"/>
            </w:tcBorders>
          </w:tcPr>
          <w:p w14:paraId="6EC8DFBE" w14:textId="77777777" w:rsidR="007A65BE" w:rsidRPr="00C83020" w:rsidRDefault="007A65BE" w:rsidP="009B4A7F">
            <w:pPr>
              <w:pStyle w:val="cTableText"/>
              <w:spacing w:before="26" w:after="26"/>
              <w:rPr>
                <w:b/>
                <w:sz w:val="16"/>
                <w:szCs w:val="16"/>
              </w:rPr>
            </w:pPr>
          </w:p>
        </w:tc>
        <w:tc>
          <w:tcPr>
            <w:tcW w:w="2250" w:type="dxa"/>
            <w:tcBorders>
              <w:top w:val="nil"/>
              <w:left w:val="nil"/>
              <w:bottom w:val="nil"/>
              <w:right w:val="nil"/>
            </w:tcBorders>
          </w:tcPr>
          <w:p w14:paraId="2B3C5F88" w14:textId="77777777" w:rsidR="007A65BE" w:rsidRPr="00C83020" w:rsidRDefault="007A65BE" w:rsidP="009B4A7F">
            <w:pPr>
              <w:pStyle w:val="cTableText"/>
              <w:spacing w:before="26" w:after="26"/>
              <w:rPr>
                <w:b/>
                <w:sz w:val="16"/>
                <w:szCs w:val="16"/>
              </w:rPr>
            </w:pPr>
          </w:p>
        </w:tc>
        <w:tc>
          <w:tcPr>
            <w:tcW w:w="1530" w:type="dxa"/>
            <w:tcBorders>
              <w:top w:val="nil"/>
              <w:left w:val="nil"/>
              <w:bottom w:val="nil"/>
            </w:tcBorders>
          </w:tcPr>
          <w:p w14:paraId="4629A046" w14:textId="77777777" w:rsidR="007A65BE" w:rsidRPr="00C83020" w:rsidRDefault="007A65BE" w:rsidP="009B4A7F">
            <w:pPr>
              <w:pStyle w:val="cTableText"/>
              <w:spacing w:before="26" w:after="26"/>
              <w:rPr>
                <w:b/>
                <w:sz w:val="16"/>
                <w:szCs w:val="16"/>
              </w:rPr>
            </w:pPr>
          </w:p>
        </w:tc>
      </w:tr>
      <w:tr w:rsidR="007A65BE" w:rsidRPr="00973E08" w14:paraId="2ACB6E7D" w14:textId="77777777" w:rsidTr="009B4A7F">
        <w:tc>
          <w:tcPr>
            <w:tcW w:w="4518" w:type="dxa"/>
            <w:tcBorders>
              <w:top w:val="nil"/>
              <w:bottom w:val="nil"/>
              <w:right w:val="nil"/>
            </w:tcBorders>
          </w:tcPr>
          <w:p w14:paraId="1C0AFB13" w14:textId="77777777" w:rsidR="007A65BE" w:rsidRPr="004D4A42" w:rsidRDefault="007A65BE" w:rsidP="009B4A7F">
            <w:pPr>
              <w:pStyle w:val="cTableText"/>
              <w:spacing w:before="26" w:after="26"/>
              <w:ind w:left="90"/>
              <w:rPr>
                <w:sz w:val="18"/>
                <w:szCs w:val="18"/>
              </w:rPr>
            </w:pPr>
            <w:r w:rsidRPr="004D4A42">
              <w:rPr>
                <w:sz w:val="18"/>
                <w:szCs w:val="18"/>
              </w:rPr>
              <w:t>Salaries – Director</w:t>
            </w:r>
          </w:p>
        </w:tc>
        <w:tc>
          <w:tcPr>
            <w:tcW w:w="1620" w:type="dxa"/>
            <w:tcBorders>
              <w:top w:val="nil"/>
              <w:left w:val="nil"/>
              <w:bottom w:val="nil"/>
              <w:right w:val="nil"/>
            </w:tcBorders>
          </w:tcPr>
          <w:p w14:paraId="6C4ED9B9"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8037589"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7C0CED4"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6370A092" w14:textId="77777777" w:rsidTr="009B4A7F">
        <w:tc>
          <w:tcPr>
            <w:tcW w:w="4518" w:type="dxa"/>
            <w:tcBorders>
              <w:top w:val="nil"/>
              <w:bottom w:val="nil"/>
              <w:right w:val="nil"/>
            </w:tcBorders>
          </w:tcPr>
          <w:p w14:paraId="595A7239" w14:textId="77777777" w:rsidR="007A65BE" w:rsidRPr="004D4A42" w:rsidRDefault="007A65BE" w:rsidP="009B4A7F">
            <w:pPr>
              <w:pStyle w:val="cTableText"/>
              <w:spacing w:before="26" w:after="26"/>
              <w:ind w:left="90"/>
              <w:rPr>
                <w:sz w:val="18"/>
                <w:szCs w:val="18"/>
              </w:rPr>
            </w:pPr>
            <w:r w:rsidRPr="004D4A42">
              <w:rPr>
                <w:sz w:val="18"/>
                <w:szCs w:val="18"/>
              </w:rPr>
              <w:t>Salaries – Assistant Director</w:t>
            </w:r>
          </w:p>
        </w:tc>
        <w:tc>
          <w:tcPr>
            <w:tcW w:w="1620" w:type="dxa"/>
            <w:tcBorders>
              <w:top w:val="nil"/>
              <w:left w:val="nil"/>
              <w:bottom w:val="nil"/>
              <w:right w:val="nil"/>
            </w:tcBorders>
          </w:tcPr>
          <w:p w14:paraId="7DDCD31D"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B9BFAA5"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9EB5033"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70124C4A" w14:textId="77777777" w:rsidTr="009B4A7F">
        <w:tc>
          <w:tcPr>
            <w:tcW w:w="4518" w:type="dxa"/>
            <w:tcBorders>
              <w:top w:val="nil"/>
              <w:bottom w:val="nil"/>
              <w:right w:val="nil"/>
            </w:tcBorders>
          </w:tcPr>
          <w:p w14:paraId="72CCFE64" w14:textId="77777777" w:rsidR="007A65BE" w:rsidRPr="004D4A42" w:rsidRDefault="007A65BE" w:rsidP="009B4A7F">
            <w:pPr>
              <w:pStyle w:val="cTableText"/>
              <w:spacing w:before="26" w:after="26"/>
              <w:ind w:left="90"/>
              <w:rPr>
                <w:sz w:val="18"/>
                <w:szCs w:val="18"/>
              </w:rPr>
            </w:pPr>
            <w:r w:rsidRPr="004D4A42">
              <w:rPr>
                <w:sz w:val="18"/>
                <w:szCs w:val="18"/>
              </w:rPr>
              <w:t xml:space="preserve">Salaries – Other Administrative </w:t>
            </w:r>
          </w:p>
        </w:tc>
        <w:tc>
          <w:tcPr>
            <w:tcW w:w="1620" w:type="dxa"/>
            <w:tcBorders>
              <w:top w:val="nil"/>
              <w:left w:val="nil"/>
              <w:bottom w:val="nil"/>
              <w:right w:val="nil"/>
            </w:tcBorders>
          </w:tcPr>
          <w:p w14:paraId="3D483E1C"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78394B6"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DECCA1B"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6C7E65F5" w14:textId="77777777" w:rsidTr="009B4A7F">
        <w:tc>
          <w:tcPr>
            <w:tcW w:w="4518" w:type="dxa"/>
            <w:tcBorders>
              <w:top w:val="nil"/>
              <w:bottom w:val="nil"/>
              <w:right w:val="nil"/>
            </w:tcBorders>
          </w:tcPr>
          <w:p w14:paraId="0905B4F6" w14:textId="77777777" w:rsidR="007A65BE" w:rsidRPr="004D4A42" w:rsidRDefault="007A65BE" w:rsidP="009B4A7F">
            <w:pPr>
              <w:pStyle w:val="cTableText"/>
              <w:spacing w:before="26" w:after="26"/>
              <w:ind w:left="90"/>
              <w:rPr>
                <w:sz w:val="18"/>
                <w:szCs w:val="18"/>
              </w:rPr>
            </w:pPr>
            <w:r w:rsidRPr="004D4A42">
              <w:rPr>
                <w:sz w:val="18"/>
                <w:szCs w:val="18"/>
              </w:rPr>
              <w:t>Salaries – Nursing, Other Care Related</w:t>
            </w:r>
          </w:p>
        </w:tc>
        <w:tc>
          <w:tcPr>
            <w:tcW w:w="1620" w:type="dxa"/>
            <w:tcBorders>
              <w:top w:val="nil"/>
              <w:left w:val="nil"/>
              <w:bottom w:val="nil"/>
              <w:right w:val="nil"/>
            </w:tcBorders>
          </w:tcPr>
          <w:p w14:paraId="3AFC016E"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0CFBE69"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CC8C019"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337838C8" w14:textId="77777777" w:rsidTr="009B4A7F">
        <w:tc>
          <w:tcPr>
            <w:tcW w:w="4518" w:type="dxa"/>
            <w:tcBorders>
              <w:top w:val="nil"/>
              <w:bottom w:val="nil"/>
              <w:right w:val="nil"/>
            </w:tcBorders>
          </w:tcPr>
          <w:p w14:paraId="481A50FA" w14:textId="77777777" w:rsidR="007A65BE" w:rsidRPr="004D4A42" w:rsidRDefault="007A65BE" w:rsidP="009B4A7F">
            <w:pPr>
              <w:pStyle w:val="cTableText"/>
              <w:spacing w:before="26" w:after="26"/>
              <w:ind w:left="90"/>
              <w:rPr>
                <w:sz w:val="18"/>
                <w:szCs w:val="18"/>
              </w:rPr>
            </w:pPr>
            <w:r w:rsidRPr="004D4A42">
              <w:rPr>
                <w:sz w:val="18"/>
                <w:szCs w:val="18"/>
              </w:rPr>
              <w:t>Salaries – Professional – MD</w:t>
            </w:r>
          </w:p>
        </w:tc>
        <w:tc>
          <w:tcPr>
            <w:tcW w:w="1620" w:type="dxa"/>
            <w:tcBorders>
              <w:top w:val="nil"/>
              <w:left w:val="nil"/>
              <w:bottom w:val="nil"/>
              <w:right w:val="nil"/>
            </w:tcBorders>
          </w:tcPr>
          <w:p w14:paraId="34A17318"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0C92541"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FA6F7AB"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2C1CF8FA" w14:textId="77777777" w:rsidTr="009B4A7F">
        <w:tc>
          <w:tcPr>
            <w:tcW w:w="4518" w:type="dxa"/>
            <w:tcBorders>
              <w:top w:val="nil"/>
              <w:bottom w:val="nil"/>
              <w:right w:val="nil"/>
            </w:tcBorders>
          </w:tcPr>
          <w:p w14:paraId="26272C72" w14:textId="77777777" w:rsidR="007A65BE" w:rsidRPr="004D4A42" w:rsidRDefault="007A65BE" w:rsidP="009B4A7F">
            <w:pPr>
              <w:pStyle w:val="cTableText"/>
              <w:spacing w:before="26" w:after="26"/>
              <w:ind w:left="90"/>
              <w:rPr>
                <w:sz w:val="18"/>
                <w:szCs w:val="18"/>
              </w:rPr>
            </w:pPr>
            <w:r w:rsidRPr="004D4A42">
              <w:rPr>
                <w:sz w:val="18"/>
                <w:szCs w:val="18"/>
              </w:rPr>
              <w:t>Salaries – Housekeeping &amp; Maintenance</w:t>
            </w:r>
          </w:p>
        </w:tc>
        <w:tc>
          <w:tcPr>
            <w:tcW w:w="1620" w:type="dxa"/>
            <w:tcBorders>
              <w:top w:val="nil"/>
              <w:left w:val="nil"/>
              <w:bottom w:val="nil"/>
              <w:right w:val="nil"/>
            </w:tcBorders>
          </w:tcPr>
          <w:p w14:paraId="47E0D872"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7DC6EC0"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E916D59"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352226CE" w14:textId="77777777" w:rsidTr="009B4A7F">
        <w:tc>
          <w:tcPr>
            <w:tcW w:w="4518" w:type="dxa"/>
            <w:tcBorders>
              <w:top w:val="nil"/>
              <w:bottom w:val="nil"/>
              <w:right w:val="nil"/>
            </w:tcBorders>
          </w:tcPr>
          <w:p w14:paraId="6E885C38" w14:textId="77777777" w:rsidR="007A65BE" w:rsidRPr="004D4A42" w:rsidRDefault="007A65BE" w:rsidP="009B4A7F">
            <w:pPr>
              <w:pStyle w:val="cTableText"/>
              <w:spacing w:before="26" w:after="26"/>
              <w:ind w:left="90"/>
              <w:rPr>
                <w:sz w:val="18"/>
                <w:szCs w:val="18"/>
              </w:rPr>
            </w:pPr>
            <w:r w:rsidRPr="004D4A42">
              <w:rPr>
                <w:sz w:val="18"/>
                <w:szCs w:val="18"/>
              </w:rPr>
              <w:t>Salaries – Teachers, Teacher Aides</w:t>
            </w:r>
          </w:p>
        </w:tc>
        <w:tc>
          <w:tcPr>
            <w:tcW w:w="1620" w:type="dxa"/>
            <w:tcBorders>
              <w:top w:val="nil"/>
              <w:left w:val="nil"/>
              <w:bottom w:val="nil"/>
              <w:right w:val="nil"/>
            </w:tcBorders>
          </w:tcPr>
          <w:p w14:paraId="0046C28A" w14:textId="77777777" w:rsidR="007A65BE" w:rsidRPr="004D4A42" w:rsidRDefault="007A65BE" w:rsidP="009B4A7F">
            <w:pPr>
              <w:pStyle w:val="cTableText"/>
              <w:spacing w:before="26" w:after="26"/>
              <w:rPr>
                <w:sz w:val="18"/>
                <w:szCs w:val="18"/>
              </w:rPr>
            </w:pPr>
          </w:p>
        </w:tc>
        <w:tc>
          <w:tcPr>
            <w:tcW w:w="2250" w:type="dxa"/>
            <w:tcBorders>
              <w:top w:val="nil"/>
              <w:left w:val="nil"/>
              <w:bottom w:val="nil"/>
              <w:right w:val="nil"/>
            </w:tcBorders>
          </w:tcPr>
          <w:p w14:paraId="35A1D4B7" w14:textId="77777777" w:rsidR="007A65BE" w:rsidRPr="004D4A42" w:rsidRDefault="007A65BE" w:rsidP="009B4A7F">
            <w:pPr>
              <w:pStyle w:val="cTableText"/>
              <w:spacing w:before="26" w:after="26"/>
              <w:rPr>
                <w:sz w:val="18"/>
                <w:szCs w:val="18"/>
              </w:rPr>
            </w:pPr>
          </w:p>
        </w:tc>
        <w:tc>
          <w:tcPr>
            <w:tcW w:w="1530" w:type="dxa"/>
            <w:tcBorders>
              <w:top w:val="nil"/>
              <w:left w:val="nil"/>
              <w:bottom w:val="nil"/>
            </w:tcBorders>
          </w:tcPr>
          <w:p w14:paraId="1C6A4D3F" w14:textId="77777777" w:rsidR="007A65BE" w:rsidRPr="004D4A42" w:rsidRDefault="007A65BE" w:rsidP="009B4A7F">
            <w:pPr>
              <w:pStyle w:val="cTableText"/>
              <w:spacing w:before="26" w:after="26"/>
              <w:rPr>
                <w:sz w:val="18"/>
                <w:szCs w:val="18"/>
              </w:rPr>
            </w:pPr>
            <w:r w:rsidRPr="004D4A42">
              <w:rPr>
                <w:sz w:val="18"/>
                <w:szCs w:val="18"/>
              </w:rPr>
              <w:tab/>
              <w:t>0</w:t>
            </w:r>
          </w:p>
        </w:tc>
      </w:tr>
      <w:tr w:rsidR="007A65BE" w:rsidRPr="00973E08" w14:paraId="3E52C834" w14:textId="77777777" w:rsidTr="009B4A7F">
        <w:tc>
          <w:tcPr>
            <w:tcW w:w="4518" w:type="dxa"/>
            <w:tcBorders>
              <w:top w:val="nil"/>
              <w:bottom w:val="nil"/>
              <w:right w:val="nil"/>
            </w:tcBorders>
          </w:tcPr>
          <w:p w14:paraId="7A377A29" w14:textId="77777777" w:rsidR="007A65BE" w:rsidRPr="004D4A42" w:rsidRDefault="007A65BE" w:rsidP="009B4A7F">
            <w:pPr>
              <w:pStyle w:val="cTableText"/>
              <w:spacing w:before="26" w:after="26"/>
              <w:jc w:val="right"/>
              <w:rPr>
                <w:b/>
                <w:bCs/>
                <w:sz w:val="18"/>
                <w:szCs w:val="18"/>
              </w:rPr>
            </w:pPr>
            <w:r w:rsidRPr="004D4A42">
              <w:rPr>
                <w:b/>
                <w:bCs/>
                <w:sz w:val="18"/>
                <w:szCs w:val="18"/>
              </w:rPr>
              <w:tab/>
              <w:t>SUB-TOTAL SALARIES (1)</w:t>
            </w:r>
          </w:p>
        </w:tc>
        <w:tc>
          <w:tcPr>
            <w:tcW w:w="1620" w:type="dxa"/>
            <w:tcBorders>
              <w:top w:val="nil"/>
              <w:left w:val="nil"/>
              <w:bottom w:val="nil"/>
              <w:right w:val="nil"/>
            </w:tcBorders>
          </w:tcPr>
          <w:p w14:paraId="3D56621E"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5FEF00A"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04B92FE"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C83020" w14:paraId="0A0E18AE" w14:textId="77777777" w:rsidTr="009B4A7F">
        <w:tc>
          <w:tcPr>
            <w:tcW w:w="4518" w:type="dxa"/>
            <w:tcBorders>
              <w:top w:val="nil"/>
              <w:bottom w:val="nil"/>
              <w:right w:val="nil"/>
            </w:tcBorders>
          </w:tcPr>
          <w:p w14:paraId="08D759FF" w14:textId="77777777" w:rsidR="007A65BE" w:rsidRPr="00C83020" w:rsidRDefault="007A65BE" w:rsidP="009B4A7F">
            <w:pPr>
              <w:pStyle w:val="cTableText"/>
              <w:spacing w:before="26" w:after="26"/>
              <w:rPr>
                <w:b/>
                <w:sz w:val="16"/>
                <w:szCs w:val="16"/>
              </w:rPr>
            </w:pPr>
          </w:p>
        </w:tc>
        <w:tc>
          <w:tcPr>
            <w:tcW w:w="1620" w:type="dxa"/>
            <w:tcBorders>
              <w:top w:val="nil"/>
              <w:left w:val="nil"/>
              <w:bottom w:val="nil"/>
              <w:right w:val="nil"/>
            </w:tcBorders>
          </w:tcPr>
          <w:p w14:paraId="48A43CB7" w14:textId="77777777" w:rsidR="007A65BE" w:rsidRPr="00C83020" w:rsidRDefault="007A65BE" w:rsidP="009B4A7F">
            <w:pPr>
              <w:pStyle w:val="cTableText"/>
              <w:spacing w:before="26" w:after="26"/>
              <w:rPr>
                <w:b/>
                <w:sz w:val="16"/>
                <w:szCs w:val="16"/>
              </w:rPr>
            </w:pPr>
          </w:p>
        </w:tc>
        <w:tc>
          <w:tcPr>
            <w:tcW w:w="2250" w:type="dxa"/>
            <w:tcBorders>
              <w:top w:val="nil"/>
              <w:left w:val="nil"/>
              <w:bottom w:val="nil"/>
              <w:right w:val="nil"/>
            </w:tcBorders>
          </w:tcPr>
          <w:p w14:paraId="5FBA1158" w14:textId="77777777" w:rsidR="007A65BE" w:rsidRPr="00C83020" w:rsidRDefault="007A65BE" w:rsidP="009B4A7F">
            <w:pPr>
              <w:pStyle w:val="cTableText"/>
              <w:spacing w:before="26" w:after="26"/>
              <w:rPr>
                <w:b/>
                <w:sz w:val="16"/>
                <w:szCs w:val="16"/>
              </w:rPr>
            </w:pPr>
          </w:p>
        </w:tc>
        <w:tc>
          <w:tcPr>
            <w:tcW w:w="1530" w:type="dxa"/>
            <w:tcBorders>
              <w:top w:val="nil"/>
              <w:left w:val="nil"/>
              <w:bottom w:val="nil"/>
            </w:tcBorders>
          </w:tcPr>
          <w:p w14:paraId="00384725" w14:textId="77777777" w:rsidR="007A65BE" w:rsidRPr="00C83020" w:rsidRDefault="007A65BE" w:rsidP="009B4A7F">
            <w:pPr>
              <w:pStyle w:val="cTableText"/>
              <w:spacing w:before="26" w:after="26"/>
              <w:rPr>
                <w:b/>
                <w:sz w:val="16"/>
                <w:szCs w:val="16"/>
              </w:rPr>
            </w:pPr>
          </w:p>
        </w:tc>
      </w:tr>
      <w:tr w:rsidR="007A65BE" w:rsidRPr="00973E08" w14:paraId="1A8A4934" w14:textId="77777777" w:rsidTr="009B4A7F">
        <w:tc>
          <w:tcPr>
            <w:tcW w:w="4518" w:type="dxa"/>
            <w:tcBorders>
              <w:top w:val="nil"/>
              <w:bottom w:val="nil"/>
              <w:right w:val="nil"/>
            </w:tcBorders>
          </w:tcPr>
          <w:p w14:paraId="59D59491" w14:textId="77777777" w:rsidR="007A65BE" w:rsidRPr="004D4A42" w:rsidRDefault="007A65BE" w:rsidP="009B4A7F">
            <w:pPr>
              <w:pStyle w:val="cTableText"/>
              <w:spacing w:before="26" w:after="26"/>
              <w:ind w:left="90"/>
              <w:rPr>
                <w:sz w:val="18"/>
                <w:szCs w:val="18"/>
              </w:rPr>
            </w:pPr>
            <w:r w:rsidRPr="004D4A42">
              <w:rPr>
                <w:sz w:val="18"/>
                <w:szCs w:val="18"/>
              </w:rPr>
              <w:t>Professional Fees – Nursing, Other Care Related</w:t>
            </w:r>
          </w:p>
        </w:tc>
        <w:tc>
          <w:tcPr>
            <w:tcW w:w="1620" w:type="dxa"/>
            <w:tcBorders>
              <w:top w:val="nil"/>
              <w:left w:val="nil"/>
              <w:bottom w:val="nil"/>
              <w:right w:val="nil"/>
            </w:tcBorders>
          </w:tcPr>
          <w:p w14:paraId="71B16038"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CC5484B"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7733A23"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0C6A8734" w14:textId="77777777" w:rsidTr="009B4A7F">
        <w:tc>
          <w:tcPr>
            <w:tcW w:w="4518" w:type="dxa"/>
            <w:tcBorders>
              <w:top w:val="nil"/>
              <w:bottom w:val="nil"/>
              <w:right w:val="nil"/>
            </w:tcBorders>
          </w:tcPr>
          <w:p w14:paraId="4627065D" w14:textId="77777777" w:rsidR="007A65BE" w:rsidRPr="004D4A42" w:rsidRDefault="007A65BE" w:rsidP="009B4A7F">
            <w:pPr>
              <w:pStyle w:val="cTableText"/>
              <w:spacing w:before="26" w:after="26"/>
              <w:ind w:left="90"/>
              <w:rPr>
                <w:sz w:val="18"/>
                <w:szCs w:val="18"/>
              </w:rPr>
            </w:pPr>
            <w:r w:rsidRPr="004D4A42">
              <w:rPr>
                <w:sz w:val="18"/>
                <w:szCs w:val="18"/>
              </w:rPr>
              <w:t>Professional Fees – MD</w:t>
            </w:r>
          </w:p>
        </w:tc>
        <w:tc>
          <w:tcPr>
            <w:tcW w:w="1620" w:type="dxa"/>
            <w:tcBorders>
              <w:top w:val="nil"/>
              <w:left w:val="nil"/>
              <w:bottom w:val="nil"/>
              <w:right w:val="nil"/>
            </w:tcBorders>
          </w:tcPr>
          <w:p w14:paraId="622BF9A5"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C15234E"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1F8448C"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3B53267B" w14:textId="77777777" w:rsidTr="009B4A7F">
        <w:tc>
          <w:tcPr>
            <w:tcW w:w="4518" w:type="dxa"/>
            <w:tcBorders>
              <w:top w:val="nil"/>
              <w:bottom w:val="nil"/>
              <w:right w:val="nil"/>
            </w:tcBorders>
          </w:tcPr>
          <w:p w14:paraId="6DD18F49" w14:textId="77777777" w:rsidR="007A65BE" w:rsidRPr="004D4A42" w:rsidRDefault="007A65BE" w:rsidP="009B4A7F">
            <w:pPr>
              <w:pStyle w:val="cTableText"/>
              <w:spacing w:before="26" w:after="26"/>
              <w:ind w:left="90"/>
              <w:rPr>
                <w:sz w:val="18"/>
                <w:szCs w:val="18"/>
              </w:rPr>
            </w:pPr>
            <w:r w:rsidRPr="004D4A42">
              <w:rPr>
                <w:sz w:val="18"/>
                <w:szCs w:val="18"/>
              </w:rPr>
              <w:t>Professional Fees – Administrative</w:t>
            </w:r>
          </w:p>
        </w:tc>
        <w:tc>
          <w:tcPr>
            <w:tcW w:w="1620" w:type="dxa"/>
            <w:tcBorders>
              <w:top w:val="nil"/>
              <w:left w:val="nil"/>
              <w:bottom w:val="nil"/>
              <w:right w:val="nil"/>
            </w:tcBorders>
          </w:tcPr>
          <w:p w14:paraId="1B72C29B"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CA07B1E"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539FFA53"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5CB547D1" w14:textId="77777777" w:rsidTr="009B4A7F">
        <w:tc>
          <w:tcPr>
            <w:tcW w:w="4518" w:type="dxa"/>
            <w:tcBorders>
              <w:top w:val="nil"/>
              <w:bottom w:val="nil"/>
              <w:right w:val="nil"/>
            </w:tcBorders>
          </w:tcPr>
          <w:p w14:paraId="7FF81ED6" w14:textId="77777777" w:rsidR="007A65BE" w:rsidRPr="004D4A42" w:rsidRDefault="007A65BE" w:rsidP="009B4A7F">
            <w:pPr>
              <w:pStyle w:val="cTableText"/>
              <w:spacing w:before="26" w:after="26"/>
              <w:jc w:val="right"/>
              <w:rPr>
                <w:b/>
                <w:sz w:val="18"/>
                <w:szCs w:val="18"/>
              </w:rPr>
            </w:pPr>
            <w:r w:rsidRPr="004D4A42">
              <w:rPr>
                <w:b/>
                <w:sz w:val="18"/>
                <w:szCs w:val="18"/>
              </w:rPr>
              <w:lastRenderedPageBreak/>
              <w:tab/>
              <w:t>SUB-TOTAL FEES (2)</w:t>
            </w:r>
          </w:p>
        </w:tc>
        <w:tc>
          <w:tcPr>
            <w:tcW w:w="1620" w:type="dxa"/>
            <w:tcBorders>
              <w:top w:val="nil"/>
              <w:left w:val="nil"/>
              <w:bottom w:val="nil"/>
              <w:right w:val="nil"/>
            </w:tcBorders>
          </w:tcPr>
          <w:p w14:paraId="6CC3F5FE"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4C11406"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E2A02AB"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C83020" w14:paraId="7C54F9F3" w14:textId="77777777" w:rsidTr="009B4A7F">
        <w:tc>
          <w:tcPr>
            <w:tcW w:w="4518" w:type="dxa"/>
            <w:tcBorders>
              <w:top w:val="nil"/>
              <w:bottom w:val="nil"/>
              <w:right w:val="nil"/>
            </w:tcBorders>
          </w:tcPr>
          <w:p w14:paraId="3190F3C5" w14:textId="77777777" w:rsidR="007A65BE" w:rsidRPr="00C83020" w:rsidRDefault="007A65BE" w:rsidP="009B4A7F">
            <w:pPr>
              <w:pStyle w:val="cTableText"/>
              <w:spacing w:before="26" w:after="26"/>
              <w:rPr>
                <w:b/>
                <w:sz w:val="16"/>
                <w:szCs w:val="16"/>
              </w:rPr>
            </w:pPr>
          </w:p>
        </w:tc>
        <w:tc>
          <w:tcPr>
            <w:tcW w:w="1620" w:type="dxa"/>
            <w:tcBorders>
              <w:top w:val="nil"/>
              <w:left w:val="nil"/>
              <w:bottom w:val="nil"/>
              <w:right w:val="nil"/>
            </w:tcBorders>
          </w:tcPr>
          <w:p w14:paraId="20E4940D" w14:textId="77777777" w:rsidR="007A65BE" w:rsidRPr="00C83020" w:rsidRDefault="007A65BE" w:rsidP="009B4A7F">
            <w:pPr>
              <w:pStyle w:val="cTableText"/>
              <w:spacing w:before="26" w:after="26"/>
              <w:rPr>
                <w:b/>
                <w:sz w:val="16"/>
                <w:szCs w:val="16"/>
              </w:rPr>
            </w:pPr>
          </w:p>
        </w:tc>
        <w:tc>
          <w:tcPr>
            <w:tcW w:w="2250" w:type="dxa"/>
            <w:tcBorders>
              <w:top w:val="nil"/>
              <w:left w:val="nil"/>
              <w:bottom w:val="nil"/>
              <w:right w:val="nil"/>
            </w:tcBorders>
          </w:tcPr>
          <w:p w14:paraId="7C107522" w14:textId="77777777" w:rsidR="007A65BE" w:rsidRPr="00C83020" w:rsidRDefault="007A65BE" w:rsidP="009B4A7F">
            <w:pPr>
              <w:pStyle w:val="cTableText"/>
              <w:spacing w:before="26" w:after="26"/>
              <w:rPr>
                <w:b/>
                <w:sz w:val="16"/>
                <w:szCs w:val="16"/>
              </w:rPr>
            </w:pPr>
          </w:p>
        </w:tc>
        <w:tc>
          <w:tcPr>
            <w:tcW w:w="1530" w:type="dxa"/>
            <w:tcBorders>
              <w:top w:val="nil"/>
              <w:left w:val="nil"/>
              <w:bottom w:val="nil"/>
            </w:tcBorders>
          </w:tcPr>
          <w:p w14:paraId="1E6AA552" w14:textId="77777777" w:rsidR="007A65BE" w:rsidRPr="00C83020" w:rsidRDefault="007A65BE" w:rsidP="009B4A7F">
            <w:pPr>
              <w:pStyle w:val="cTableText"/>
              <w:spacing w:before="26" w:after="26"/>
              <w:rPr>
                <w:b/>
                <w:sz w:val="16"/>
                <w:szCs w:val="16"/>
              </w:rPr>
            </w:pPr>
          </w:p>
        </w:tc>
      </w:tr>
      <w:tr w:rsidR="007A65BE" w:rsidRPr="00973E08" w14:paraId="321D9F83" w14:textId="77777777" w:rsidTr="009B4A7F">
        <w:tc>
          <w:tcPr>
            <w:tcW w:w="4518" w:type="dxa"/>
            <w:tcBorders>
              <w:top w:val="nil"/>
              <w:bottom w:val="nil"/>
              <w:right w:val="nil"/>
            </w:tcBorders>
          </w:tcPr>
          <w:p w14:paraId="6305E433" w14:textId="77777777" w:rsidR="007A65BE" w:rsidRPr="004D4A42" w:rsidRDefault="007A65BE" w:rsidP="009B4A7F">
            <w:pPr>
              <w:pStyle w:val="cTableText"/>
              <w:spacing w:before="26" w:after="26"/>
              <w:ind w:left="90"/>
              <w:rPr>
                <w:sz w:val="18"/>
                <w:szCs w:val="18"/>
              </w:rPr>
            </w:pPr>
            <w:r w:rsidRPr="004D4A42">
              <w:rPr>
                <w:sz w:val="18"/>
                <w:szCs w:val="18"/>
              </w:rPr>
              <w:t>FICA Tax</w:t>
            </w:r>
          </w:p>
        </w:tc>
        <w:tc>
          <w:tcPr>
            <w:tcW w:w="1620" w:type="dxa"/>
            <w:tcBorders>
              <w:top w:val="nil"/>
              <w:left w:val="nil"/>
              <w:bottom w:val="nil"/>
              <w:right w:val="nil"/>
            </w:tcBorders>
          </w:tcPr>
          <w:p w14:paraId="74105B5B"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28DA24D"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E9841B4"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2572C854" w14:textId="77777777" w:rsidTr="009B4A7F">
        <w:tc>
          <w:tcPr>
            <w:tcW w:w="4518" w:type="dxa"/>
            <w:tcBorders>
              <w:top w:val="nil"/>
              <w:bottom w:val="nil"/>
              <w:right w:val="nil"/>
            </w:tcBorders>
          </w:tcPr>
          <w:p w14:paraId="357D27A7" w14:textId="77777777" w:rsidR="007A65BE" w:rsidRPr="004D4A42" w:rsidRDefault="007A65BE" w:rsidP="009B4A7F">
            <w:pPr>
              <w:pStyle w:val="cTableText"/>
              <w:spacing w:before="26" w:after="26"/>
              <w:ind w:left="90"/>
              <w:rPr>
                <w:sz w:val="18"/>
                <w:szCs w:val="18"/>
              </w:rPr>
            </w:pPr>
            <w:r w:rsidRPr="004D4A42">
              <w:rPr>
                <w:sz w:val="18"/>
                <w:szCs w:val="18"/>
              </w:rPr>
              <w:t>State Unemployment Tax</w:t>
            </w:r>
          </w:p>
        </w:tc>
        <w:tc>
          <w:tcPr>
            <w:tcW w:w="1620" w:type="dxa"/>
            <w:tcBorders>
              <w:top w:val="nil"/>
              <w:left w:val="nil"/>
              <w:bottom w:val="nil"/>
              <w:right w:val="nil"/>
            </w:tcBorders>
          </w:tcPr>
          <w:p w14:paraId="1D66FAF3"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2B6087C"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C70261B"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1A2F273C" w14:textId="77777777" w:rsidTr="009B4A7F">
        <w:tc>
          <w:tcPr>
            <w:tcW w:w="4518" w:type="dxa"/>
            <w:tcBorders>
              <w:top w:val="nil"/>
              <w:bottom w:val="nil"/>
              <w:right w:val="nil"/>
            </w:tcBorders>
          </w:tcPr>
          <w:p w14:paraId="3F7C155C" w14:textId="77777777" w:rsidR="007A65BE" w:rsidRPr="004D4A42" w:rsidRDefault="007A65BE" w:rsidP="009B4A7F">
            <w:pPr>
              <w:pStyle w:val="cTableText"/>
              <w:spacing w:before="26" w:after="26"/>
              <w:ind w:left="90"/>
              <w:rPr>
                <w:sz w:val="18"/>
                <w:szCs w:val="18"/>
              </w:rPr>
            </w:pPr>
            <w:r w:rsidRPr="004D4A42">
              <w:rPr>
                <w:sz w:val="18"/>
                <w:szCs w:val="18"/>
              </w:rPr>
              <w:t>Workmen’s Compensation Insurance</w:t>
            </w:r>
          </w:p>
        </w:tc>
        <w:tc>
          <w:tcPr>
            <w:tcW w:w="1620" w:type="dxa"/>
            <w:tcBorders>
              <w:top w:val="nil"/>
              <w:left w:val="nil"/>
              <w:bottom w:val="nil"/>
              <w:right w:val="nil"/>
            </w:tcBorders>
          </w:tcPr>
          <w:p w14:paraId="164C31E8"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4234FB3"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59B54544"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54FD4E18" w14:textId="77777777" w:rsidTr="009B4A7F">
        <w:tc>
          <w:tcPr>
            <w:tcW w:w="4518" w:type="dxa"/>
            <w:tcBorders>
              <w:top w:val="nil"/>
              <w:bottom w:val="nil"/>
              <w:right w:val="nil"/>
            </w:tcBorders>
          </w:tcPr>
          <w:p w14:paraId="1E00E0FF" w14:textId="77777777" w:rsidR="007A65BE" w:rsidRPr="004D4A42" w:rsidRDefault="007A65BE" w:rsidP="009B4A7F">
            <w:pPr>
              <w:pStyle w:val="cTableText"/>
              <w:spacing w:before="26" w:after="26"/>
              <w:ind w:left="90"/>
              <w:rPr>
                <w:sz w:val="18"/>
                <w:szCs w:val="18"/>
              </w:rPr>
            </w:pPr>
            <w:r w:rsidRPr="004D4A42">
              <w:rPr>
                <w:sz w:val="18"/>
                <w:szCs w:val="18"/>
              </w:rPr>
              <w:t>Pension Plan</w:t>
            </w:r>
          </w:p>
        </w:tc>
        <w:tc>
          <w:tcPr>
            <w:tcW w:w="1620" w:type="dxa"/>
            <w:tcBorders>
              <w:top w:val="nil"/>
              <w:left w:val="nil"/>
              <w:bottom w:val="nil"/>
              <w:right w:val="nil"/>
            </w:tcBorders>
          </w:tcPr>
          <w:p w14:paraId="22C452F5"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0AF3CF2"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DC1F5BE"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6BECC4CE" w14:textId="77777777" w:rsidTr="009B4A7F">
        <w:tc>
          <w:tcPr>
            <w:tcW w:w="4518" w:type="dxa"/>
            <w:tcBorders>
              <w:top w:val="nil"/>
              <w:bottom w:val="nil"/>
              <w:right w:val="nil"/>
            </w:tcBorders>
          </w:tcPr>
          <w:p w14:paraId="14A9C0EB" w14:textId="77777777" w:rsidR="007A65BE" w:rsidRPr="004D4A42" w:rsidRDefault="007A65BE" w:rsidP="009B4A7F">
            <w:pPr>
              <w:pStyle w:val="cTableText"/>
              <w:spacing w:before="26" w:after="26"/>
              <w:ind w:left="90"/>
              <w:rPr>
                <w:sz w:val="18"/>
                <w:szCs w:val="18"/>
              </w:rPr>
            </w:pPr>
            <w:r w:rsidRPr="004D4A42">
              <w:rPr>
                <w:sz w:val="18"/>
                <w:szCs w:val="18"/>
              </w:rPr>
              <w:t>Group Insurance</w:t>
            </w:r>
          </w:p>
        </w:tc>
        <w:tc>
          <w:tcPr>
            <w:tcW w:w="1620" w:type="dxa"/>
            <w:tcBorders>
              <w:top w:val="nil"/>
              <w:left w:val="nil"/>
              <w:bottom w:val="nil"/>
              <w:right w:val="nil"/>
            </w:tcBorders>
          </w:tcPr>
          <w:p w14:paraId="4F5AB4D0"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5D7674D"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3A2E9B7"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19321BE7" w14:textId="77777777" w:rsidTr="009B4A7F">
        <w:tc>
          <w:tcPr>
            <w:tcW w:w="4518" w:type="dxa"/>
            <w:tcBorders>
              <w:top w:val="nil"/>
              <w:bottom w:val="nil"/>
              <w:right w:val="nil"/>
            </w:tcBorders>
          </w:tcPr>
          <w:p w14:paraId="7546FCEE" w14:textId="77777777" w:rsidR="007A65BE" w:rsidRPr="004D4A42" w:rsidRDefault="007A65BE" w:rsidP="009B4A7F">
            <w:pPr>
              <w:pStyle w:val="cTableText"/>
              <w:spacing w:before="26" w:after="26"/>
              <w:ind w:left="90"/>
              <w:rPr>
                <w:sz w:val="18"/>
                <w:szCs w:val="18"/>
              </w:rPr>
            </w:pPr>
            <w:r w:rsidRPr="004D4A42">
              <w:rPr>
                <w:sz w:val="18"/>
                <w:szCs w:val="18"/>
              </w:rPr>
              <w:t>Professional Liability Insurance</w:t>
            </w:r>
          </w:p>
        </w:tc>
        <w:tc>
          <w:tcPr>
            <w:tcW w:w="1620" w:type="dxa"/>
            <w:tcBorders>
              <w:top w:val="nil"/>
              <w:left w:val="nil"/>
              <w:bottom w:val="nil"/>
              <w:right w:val="nil"/>
            </w:tcBorders>
          </w:tcPr>
          <w:p w14:paraId="3F623E75"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702DC0E"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03C0DEDB"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70DB5CF9" w14:textId="77777777" w:rsidTr="009B4A7F">
        <w:tc>
          <w:tcPr>
            <w:tcW w:w="4518" w:type="dxa"/>
            <w:tcBorders>
              <w:top w:val="nil"/>
              <w:bottom w:val="nil"/>
              <w:right w:val="nil"/>
            </w:tcBorders>
          </w:tcPr>
          <w:p w14:paraId="32652411" w14:textId="77777777" w:rsidR="007A65BE" w:rsidRPr="004D4A42" w:rsidRDefault="007A65BE" w:rsidP="009B4A7F">
            <w:pPr>
              <w:pStyle w:val="cTableText"/>
              <w:spacing w:before="26" w:after="26"/>
              <w:jc w:val="right"/>
              <w:rPr>
                <w:b/>
                <w:sz w:val="18"/>
                <w:szCs w:val="18"/>
              </w:rPr>
            </w:pPr>
            <w:r w:rsidRPr="004D4A42">
              <w:rPr>
                <w:b/>
                <w:sz w:val="18"/>
                <w:szCs w:val="18"/>
              </w:rPr>
              <w:tab/>
              <w:t>SUB-TOTAL FRINGE BENEFITS (3)</w:t>
            </w:r>
          </w:p>
        </w:tc>
        <w:tc>
          <w:tcPr>
            <w:tcW w:w="1620" w:type="dxa"/>
            <w:tcBorders>
              <w:top w:val="nil"/>
              <w:left w:val="nil"/>
              <w:bottom w:val="nil"/>
              <w:right w:val="nil"/>
            </w:tcBorders>
          </w:tcPr>
          <w:p w14:paraId="6D256E06"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FFAD1D1"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4501FA8"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585A11DF" w14:textId="77777777" w:rsidTr="009B4A7F">
        <w:tc>
          <w:tcPr>
            <w:tcW w:w="4518" w:type="dxa"/>
            <w:tcBorders>
              <w:top w:val="nil"/>
              <w:bottom w:val="nil"/>
              <w:right w:val="nil"/>
            </w:tcBorders>
          </w:tcPr>
          <w:p w14:paraId="2A8AC0B5" w14:textId="77777777" w:rsidR="007A65BE" w:rsidRPr="00C83020" w:rsidRDefault="007A65BE" w:rsidP="009B4A7F">
            <w:pPr>
              <w:pStyle w:val="cTableText"/>
              <w:spacing w:before="26" w:after="26"/>
              <w:rPr>
                <w:b/>
                <w:sz w:val="16"/>
                <w:szCs w:val="16"/>
              </w:rPr>
            </w:pPr>
          </w:p>
        </w:tc>
        <w:tc>
          <w:tcPr>
            <w:tcW w:w="1620" w:type="dxa"/>
            <w:tcBorders>
              <w:top w:val="nil"/>
              <w:left w:val="nil"/>
              <w:bottom w:val="nil"/>
              <w:right w:val="nil"/>
            </w:tcBorders>
          </w:tcPr>
          <w:p w14:paraId="280FAA29" w14:textId="77777777" w:rsidR="007A65BE" w:rsidRPr="00C83020" w:rsidRDefault="007A65BE" w:rsidP="009B4A7F">
            <w:pPr>
              <w:pStyle w:val="cTableText"/>
              <w:spacing w:before="26" w:after="26"/>
              <w:rPr>
                <w:b/>
                <w:sz w:val="16"/>
                <w:szCs w:val="16"/>
              </w:rPr>
            </w:pPr>
          </w:p>
        </w:tc>
        <w:tc>
          <w:tcPr>
            <w:tcW w:w="2250" w:type="dxa"/>
            <w:tcBorders>
              <w:top w:val="nil"/>
              <w:left w:val="nil"/>
              <w:bottom w:val="nil"/>
              <w:right w:val="nil"/>
            </w:tcBorders>
          </w:tcPr>
          <w:p w14:paraId="7BFFA887" w14:textId="77777777" w:rsidR="007A65BE" w:rsidRPr="00C83020" w:rsidRDefault="007A65BE" w:rsidP="009B4A7F">
            <w:pPr>
              <w:pStyle w:val="cTableText"/>
              <w:spacing w:before="26" w:after="26"/>
              <w:rPr>
                <w:b/>
                <w:sz w:val="16"/>
                <w:szCs w:val="16"/>
              </w:rPr>
            </w:pPr>
          </w:p>
        </w:tc>
        <w:tc>
          <w:tcPr>
            <w:tcW w:w="1530" w:type="dxa"/>
            <w:tcBorders>
              <w:top w:val="nil"/>
              <w:left w:val="nil"/>
              <w:bottom w:val="nil"/>
            </w:tcBorders>
          </w:tcPr>
          <w:p w14:paraId="19F147BE" w14:textId="77777777" w:rsidR="007A65BE" w:rsidRPr="00C83020" w:rsidRDefault="007A65BE" w:rsidP="009B4A7F">
            <w:pPr>
              <w:pStyle w:val="cTableText"/>
              <w:spacing w:before="26" w:after="26"/>
              <w:rPr>
                <w:b/>
                <w:sz w:val="16"/>
                <w:szCs w:val="16"/>
              </w:rPr>
            </w:pPr>
          </w:p>
        </w:tc>
      </w:tr>
      <w:tr w:rsidR="007A65BE" w:rsidRPr="00973E08" w14:paraId="00041593" w14:textId="77777777" w:rsidTr="009B4A7F">
        <w:tc>
          <w:tcPr>
            <w:tcW w:w="4518" w:type="dxa"/>
            <w:tcBorders>
              <w:top w:val="nil"/>
              <w:bottom w:val="nil"/>
              <w:right w:val="nil"/>
            </w:tcBorders>
          </w:tcPr>
          <w:p w14:paraId="126C8DA7" w14:textId="77777777" w:rsidR="007A65BE" w:rsidRPr="004D4A42" w:rsidRDefault="007A65BE" w:rsidP="009B4A7F">
            <w:pPr>
              <w:pStyle w:val="cTableText"/>
              <w:spacing w:before="26" w:after="26"/>
              <w:ind w:left="90"/>
              <w:rPr>
                <w:sz w:val="18"/>
                <w:szCs w:val="18"/>
              </w:rPr>
            </w:pPr>
            <w:r w:rsidRPr="004D4A42">
              <w:rPr>
                <w:sz w:val="18"/>
                <w:szCs w:val="18"/>
              </w:rPr>
              <w:t>Advertising</w:t>
            </w:r>
          </w:p>
        </w:tc>
        <w:tc>
          <w:tcPr>
            <w:tcW w:w="1620" w:type="dxa"/>
            <w:tcBorders>
              <w:top w:val="nil"/>
              <w:left w:val="nil"/>
              <w:bottom w:val="nil"/>
              <w:right w:val="nil"/>
            </w:tcBorders>
          </w:tcPr>
          <w:p w14:paraId="6982F9E3"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0B95879"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1840016"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0AF53659" w14:textId="77777777" w:rsidTr="009B4A7F">
        <w:tc>
          <w:tcPr>
            <w:tcW w:w="4518" w:type="dxa"/>
            <w:tcBorders>
              <w:top w:val="nil"/>
              <w:bottom w:val="nil"/>
              <w:right w:val="nil"/>
            </w:tcBorders>
          </w:tcPr>
          <w:p w14:paraId="37BC6A1E" w14:textId="77777777" w:rsidR="007A65BE" w:rsidRPr="004D4A42" w:rsidRDefault="007A65BE" w:rsidP="009B4A7F">
            <w:pPr>
              <w:pStyle w:val="cTableText"/>
              <w:spacing w:before="26" w:after="26"/>
              <w:ind w:left="90"/>
              <w:rPr>
                <w:sz w:val="18"/>
                <w:szCs w:val="18"/>
              </w:rPr>
            </w:pPr>
            <w:r w:rsidRPr="004D4A42">
              <w:rPr>
                <w:sz w:val="18"/>
                <w:szCs w:val="18"/>
              </w:rPr>
              <w:t>Bad Debts</w:t>
            </w:r>
          </w:p>
        </w:tc>
        <w:tc>
          <w:tcPr>
            <w:tcW w:w="1620" w:type="dxa"/>
            <w:tcBorders>
              <w:top w:val="nil"/>
              <w:left w:val="nil"/>
              <w:bottom w:val="nil"/>
              <w:right w:val="nil"/>
            </w:tcBorders>
          </w:tcPr>
          <w:p w14:paraId="523FBFD7"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2AF729E"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FCD1D98"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0</w:t>
            </w:r>
          </w:p>
        </w:tc>
      </w:tr>
      <w:tr w:rsidR="007A65BE" w:rsidRPr="00973E08" w14:paraId="42322F70" w14:textId="77777777" w:rsidTr="009B4A7F">
        <w:tc>
          <w:tcPr>
            <w:tcW w:w="4518" w:type="dxa"/>
            <w:tcBorders>
              <w:top w:val="nil"/>
              <w:bottom w:val="nil"/>
              <w:right w:val="nil"/>
            </w:tcBorders>
          </w:tcPr>
          <w:p w14:paraId="7C32BDE9" w14:textId="77777777" w:rsidR="007A65BE" w:rsidRPr="004D4A42" w:rsidRDefault="007A65BE" w:rsidP="009B4A7F">
            <w:pPr>
              <w:pStyle w:val="cTableText"/>
              <w:spacing w:before="26" w:after="26"/>
              <w:ind w:left="90"/>
              <w:rPr>
                <w:sz w:val="18"/>
                <w:szCs w:val="18"/>
              </w:rPr>
            </w:pPr>
            <w:r w:rsidRPr="004D4A42">
              <w:rPr>
                <w:sz w:val="18"/>
                <w:szCs w:val="18"/>
              </w:rPr>
              <w:t>Cable TV</w:t>
            </w:r>
          </w:p>
        </w:tc>
        <w:tc>
          <w:tcPr>
            <w:tcW w:w="1620" w:type="dxa"/>
            <w:tcBorders>
              <w:top w:val="nil"/>
              <w:left w:val="nil"/>
              <w:bottom w:val="nil"/>
              <w:right w:val="nil"/>
            </w:tcBorders>
          </w:tcPr>
          <w:p w14:paraId="41AC7BB8"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113273A" w14:textId="77777777" w:rsidR="007A65BE" w:rsidRPr="004D4A42" w:rsidRDefault="007A65BE" w:rsidP="009B4A7F">
            <w:pPr>
              <w:pStyle w:val="cTableText"/>
              <w:spacing w:before="26" w:after="26"/>
              <w:rPr>
                <w:sz w:val="18"/>
                <w:szCs w:val="18"/>
              </w:rPr>
            </w:pPr>
          </w:p>
        </w:tc>
        <w:tc>
          <w:tcPr>
            <w:tcW w:w="1530" w:type="dxa"/>
            <w:tcBorders>
              <w:top w:val="nil"/>
              <w:left w:val="nil"/>
              <w:bottom w:val="nil"/>
            </w:tcBorders>
          </w:tcPr>
          <w:p w14:paraId="26D48655"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0</w:t>
            </w:r>
          </w:p>
        </w:tc>
      </w:tr>
      <w:tr w:rsidR="007A65BE" w:rsidRPr="00973E08" w14:paraId="2BFA79EC" w14:textId="77777777" w:rsidTr="009B4A7F">
        <w:tc>
          <w:tcPr>
            <w:tcW w:w="4518" w:type="dxa"/>
            <w:tcBorders>
              <w:top w:val="nil"/>
              <w:bottom w:val="nil"/>
              <w:right w:val="nil"/>
            </w:tcBorders>
          </w:tcPr>
          <w:p w14:paraId="1A52BD3F" w14:textId="77777777" w:rsidR="007A65BE" w:rsidRPr="004D4A42" w:rsidRDefault="007A65BE" w:rsidP="009B4A7F">
            <w:pPr>
              <w:pStyle w:val="cTableText"/>
              <w:spacing w:before="26" w:after="26"/>
              <w:ind w:left="90"/>
              <w:rPr>
                <w:sz w:val="18"/>
                <w:szCs w:val="18"/>
              </w:rPr>
            </w:pPr>
            <w:r w:rsidRPr="004D4A42">
              <w:rPr>
                <w:sz w:val="18"/>
                <w:szCs w:val="18"/>
              </w:rPr>
              <w:t>Cleaning Service &amp; Grounds</w:t>
            </w:r>
          </w:p>
        </w:tc>
        <w:tc>
          <w:tcPr>
            <w:tcW w:w="1620" w:type="dxa"/>
            <w:tcBorders>
              <w:top w:val="nil"/>
              <w:left w:val="nil"/>
              <w:bottom w:val="nil"/>
              <w:right w:val="nil"/>
            </w:tcBorders>
          </w:tcPr>
          <w:p w14:paraId="7332E064"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1D7599D"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D95841F"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05A7AAD9" w14:textId="77777777" w:rsidTr="009B4A7F">
        <w:tc>
          <w:tcPr>
            <w:tcW w:w="4518" w:type="dxa"/>
            <w:tcBorders>
              <w:top w:val="nil"/>
              <w:bottom w:val="nil"/>
              <w:right w:val="nil"/>
            </w:tcBorders>
          </w:tcPr>
          <w:p w14:paraId="4324295A" w14:textId="77777777" w:rsidR="007A65BE" w:rsidRPr="004D4A42" w:rsidRDefault="007A65BE" w:rsidP="009B4A7F">
            <w:pPr>
              <w:pStyle w:val="cTableText"/>
              <w:spacing w:before="26" w:after="26"/>
              <w:ind w:left="90"/>
              <w:rPr>
                <w:sz w:val="18"/>
                <w:szCs w:val="18"/>
              </w:rPr>
            </w:pPr>
            <w:r w:rsidRPr="004D4A42">
              <w:rPr>
                <w:sz w:val="18"/>
                <w:szCs w:val="18"/>
              </w:rPr>
              <w:t>Depreciation</w:t>
            </w:r>
          </w:p>
        </w:tc>
        <w:tc>
          <w:tcPr>
            <w:tcW w:w="1620" w:type="dxa"/>
            <w:tcBorders>
              <w:top w:val="nil"/>
              <w:left w:val="nil"/>
              <w:bottom w:val="nil"/>
              <w:right w:val="nil"/>
            </w:tcBorders>
          </w:tcPr>
          <w:p w14:paraId="5D533AA2"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5CFD49FE"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C0C79C0"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7EE50802" w14:textId="77777777" w:rsidTr="009B4A7F">
        <w:tc>
          <w:tcPr>
            <w:tcW w:w="4518" w:type="dxa"/>
            <w:tcBorders>
              <w:top w:val="nil"/>
              <w:bottom w:val="nil"/>
              <w:right w:val="nil"/>
            </w:tcBorders>
          </w:tcPr>
          <w:p w14:paraId="0C51F01F" w14:textId="77777777" w:rsidR="007A65BE" w:rsidRPr="004D4A42" w:rsidRDefault="007A65BE" w:rsidP="009B4A7F">
            <w:pPr>
              <w:pStyle w:val="cTableText"/>
              <w:spacing w:before="26" w:after="26"/>
              <w:ind w:left="90"/>
              <w:rPr>
                <w:sz w:val="18"/>
                <w:szCs w:val="18"/>
              </w:rPr>
            </w:pPr>
            <w:r w:rsidRPr="004D4A42">
              <w:rPr>
                <w:sz w:val="18"/>
                <w:szCs w:val="18"/>
              </w:rPr>
              <w:t>Dues &amp; Subscriptions</w:t>
            </w:r>
          </w:p>
        </w:tc>
        <w:tc>
          <w:tcPr>
            <w:tcW w:w="1620" w:type="dxa"/>
            <w:tcBorders>
              <w:top w:val="nil"/>
              <w:left w:val="nil"/>
              <w:bottom w:val="nil"/>
              <w:right w:val="nil"/>
            </w:tcBorders>
          </w:tcPr>
          <w:p w14:paraId="3E758BF6"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E8726C5"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1E73B91"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6C3D74FF" w14:textId="77777777" w:rsidTr="009B4A7F">
        <w:tc>
          <w:tcPr>
            <w:tcW w:w="4518" w:type="dxa"/>
            <w:tcBorders>
              <w:top w:val="nil"/>
              <w:bottom w:val="nil"/>
              <w:right w:val="nil"/>
            </w:tcBorders>
          </w:tcPr>
          <w:p w14:paraId="337128DE" w14:textId="77777777" w:rsidR="007A65BE" w:rsidRPr="004D4A42" w:rsidRDefault="007A65BE" w:rsidP="009B4A7F">
            <w:pPr>
              <w:pStyle w:val="cTableText"/>
              <w:spacing w:before="26" w:after="26"/>
              <w:ind w:left="90"/>
              <w:rPr>
                <w:sz w:val="18"/>
                <w:szCs w:val="18"/>
              </w:rPr>
            </w:pPr>
            <w:r w:rsidRPr="004D4A42">
              <w:rPr>
                <w:sz w:val="18"/>
                <w:szCs w:val="18"/>
              </w:rPr>
              <w:t>Food</w:t>
            </w:r>
          </w:p>
        </w:tc>
        <w:tc>
          <w:tcPr>
            <w:tcW w:w="1620" w:type="dxa"/>
            <w:tcBorders>
              <w:top w:val="nil"/>
              <w:left w:val="nil"/>
              <w:bottom w:val="nil"/>
              <w:right w:val="nil"/>
            </w:tcBorders>
          </w:tcPr>
          <w:p w14:paraId="1739951B"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719F917"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5A759762"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215CBFE3" w14:textId="77777777" w:rsidTr="009B4A7F">
        <w:tc>
          <w:tcPr>
            <w:tcW w:w="4518" w:type="dxa"/>
            <w:tcBorders>
              <w:top w:val="nil"/>
              <w:bottom w:val="nil"/>
              <w:right w:val="nil"/>
            </w:tcBorders>
          </w:tcPr>
          <w:p w14:paraId="0CBE5825" w14:textId="77777777" w:rsidR="007A65BE" w:rsidRPr="004D4A42" w:rsidRDefault="007A65BE" w:rsidP="009B4A7F">
            <w:pPr>
              <w:pStyle w:val="cTableText"/>
              <w:spacing w:before="26" w:after="26"/>
              <w:ind w:left="90"/>
              <w:rPr>
                <w:sz w:val="18"/>
                <w:szCs w:val="18"/>
              </w:rPr>
            </w:pPr>
            <w:r w:rsidRPr="004D4A42">
              <w:rPr>
                <w:sz w:val="18"/>
                <w:szCs w:val="18"/>
              </w:rPr>
              <w:t>Food – USDA</w:t>
            </w:r>
          </w:p>
        </w:tc>
        <w:tc>
          <w:tcPr>
            <w:tcW w:w="1620" w:type="dxa"/>
            <w:tcBorders>
              <w:top w:val="nil"/>
              <w:left w:val="nil"/>
              <w:bottom w:val="nil"/>
              <w:right w:val="nil"/>
            </w:tcBorders>
          </w:tcPr>
          <w:p w14:paraId="7D484081"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57DF967D"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79D1C8B"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0</w:t>
            </w:r>
          </w:p>
        </w:tc>
      </w:tr>
      <w:tr w:rsidR="007A65BE" w:rsidRPr="00973E08" w14:paraId="581AFCCC" w14:textId="77777777" w:rsidTr="009B4A7F">
        <w:tc>
          <w:tcPr>
            <w:tcW w:w="4518" w:type="dxa"/>
            <w:tcBorders>
              <w:top w:val="nil"/>
              <w:bottom w:val="nil"/>
              <w:right w:val="nil"/>
            </w:tcBorders>
          </w:tcPr>
          <w:p w14:paraId="7E3A3490" w14:textId="77777777" w:rsidR="007A65BE" w:rsidRPr="004D4A42" w:rsidRDefault="007A65BE" w:rsidP="009B4A7F">
            <w:pPr>
              <w:pStyle w:val="cTableText"/>
              <w:spacing w:before="26" w:after="26"/>
              <w:ind w:left="90"/>
              <w:rPr>
                <w:sz w:val="18"/>
                <w:szCs w:val="18"/>
              </w:rPr>
            </w:pPr>
            <w:r w:rsidRPr="004D4A42">
              <w:rPr>
                <w:sz w:val="18"/>
                <w:szCs w:val="18"/>
              </w:rPr>
              <w:t>Fund Raising</w:t>
            </w:r>
          </w:p>
        </w:tc>
        <w:tc>
          <w:tcPr>
            <w:tcW w:w="1620" w:type="dxa"/>
            <w:tcBorders>
              <w:top w:val="nil"/>
              <w:left w:val="nil"/>
              <w:bottom w:val="nil"/>
              <w:right w:val="nil"/>
            </w:tcBorders>
          </w:tcPr>
          <w:p w14:paraId="19FF74FF"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83817B3"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AF22FA8"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4F0744C2" w14:textId="77777777" w:rsidTr="009B4A7F">
        <w:tc>
          <w:tcPr>
            <w:tcW w:w="4518" w:type="dxa"/>
            <w:tcBorders>
              <w:top w:val="nil"/>
              <w:bottom w:val="nil"/>
              <w:right w:val="nil"/>
            </w:tcBorders>
          </w:tcPr>
          <w:p w14:paraId="1E6103DD" w14:textId="77777777" w:rsidR="007A65BE" w:rsidRPr="004D4A42" w:rsidRDefault="007A65BE" w:rsidP="009B4A7F">
            <w:pPr>
              <w:pStyle w:val="cTableText"/>
              <w:spacing w:before="26" w:after="26"/>
              <w:ind w:left="90"/>
              <w:rPr>
                <w:sz w:val="18"/>
                <w:szCs w:val="18"/>
              </w:rPr>
            </w:pPr>
            <w:r w:rsidRPr="004D4A42">
              <w:rPr>
                <w:sz w:val="18"/>
                <w:szCs w:val="18"/>
              </w:rPr>
              <w:t>Interest</w:t>
            </w:r>
          </w:p>
        </w:tc>
        <w:tc>
          <w:tcPr>
            <w:tcW w:w="1620" w:type="dxa"/>
            <w:tcBorders>
              <w:top w:val="nil"/>
              <w:left w:val="nil"/>
              <w:bottom w:val="nil"/>
              <w:right w:val="nil"/>
            </w:tcBorders>
          </w:tcPr>
          <w:p w14:paraId="0ADE0264"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20E6649"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D76BB95"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0E67CBB9" w14:textId="77777777" w:rsidTr="009B4A7F">
        <w:tc>
          <w:tcPr>
            <w:tcW w:w="4518" w:type="dxa"/>
            <w:tcBorders>
              <w:top w:val="nil"/>
              <w:bottom w:val="nil"/>
              <w:right w:val="nil"/>
            </w:tcBorders>
          </w:tcPr>
          <w:p w14:paraId="64E59A2B" w14:textId="77777777" w:rsidR="007A65BE" w:rsidRPr="004D4A42" w:rsidRDefault="007A65BE" w:rsidP="009B4A7F">
            <w:pPr>
              <w:pStyle w:val="cTableText"/>
              <w:spacing w:before="26" w:after="26"/>
              <w:ind w:left="90"/>
              <w:rPr>
                <w:sz w:val="18"/>
                <w:szCs w:val="18"/>
              </w:rPr>
            </w:pPr>
            <w:r w:rsidRPr="004D4A42">
              <w:rPr>
                <w:sz w:val="18"/>
                <w:szCs w:val="18"/>
              </w:rPr>
              <w:t>Office Equipment</w:t>
            </w:r>
          </w:p>
        </w:tc>
        <w:tc>
          <w:tcPr>
            <w:tcW w:w="1620" w:type="dxa"/>
            <w:tcBorders>
              <w:top w:val="nil"/>
              <w:left w:val="nil"/>
              <w:bottom w:val="nil"/>
              <w:right w:val="nil"/>
            </w:tcBorders>
          </w:tcPr>
          <w:p w14:paraId="57585FB4"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45C4E6F"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439F48F"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070DBB0F" w14:textId="77777777" w:rsidTr="009B4A7F">
        <w:tc>
          <w:tcPr>
            <w:tcW w:w="4518" w:type="dxa"/>
            <w:tcBorders>
              <w:top w:val="nil"/>
              <w:bottom w:val="nil"/>
              <w:right w:val="nil"/>
            </w:tcBorders>
          </w:tcPr>
          <w:p w14:paraId="3EFF2D68" w14:textId="77777777" w:rsidR="007A65BE" w:rsidRPr="004D4A42" w:rsidRDefault="007A65BE" w:rsidP="009B4A7F">
            <w:pPr>
              <w:pStyle w:val="cTableText"/>
              <w:spacing w:before="26" w:after="26"/>
              <w:ind w:left="90"/>
              <w:rPr>
                <w:sz w:val="18"/>
                <w:szCs w:val="18"/>
              </w:rPr>
            </w:pPr>
            <w:r w:rsidRPr="004D4A42">
              <w:rPr>
                <w:sz w:val="18"/>
                <w:szCs w:val="18"/>
              </w:rPr>
              <w:t>Postage</w:t>
            </w:r>
          </w:p>
        </w:tc>
        <w:tc>
          <w:tcPr>
            <w:tcW w:w="1620" w:type="dxa"/>
            <w:tcBorders>
              <w:top w:val="nil"/>
              <w:left w:val="nil"/>
              <w:bottom w:val="nil"/>
              <w:right w:val="nil"/>
            </w:tcBorders>
          </w:tcPr>
          <w:p w14:paraId="5E7DC745"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A528FC4"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C6202AE"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536C9ECC" w14:textId="77777777" w:rsidTr="009B4A7F">
        <w:tc>
          <w:tcPr>
            <w:tcW w:w="4518" w:type="dxa"/>
            <w:tcBorders>
              <w:top w:val="nil"/>
              <w:bottom w:val="nil"/>
              <w:right w:val="nil"/>
            </w:tcBorders>
          </w:tcPr>
          <w:p w14:paraId="34CDED04" w14:textId="77777777" w:rsidR="007A65BE" w:rsidRPr="004D4A42" w:rsidRDefault="007A65BE" w:rsidP="009B4A7F">
            <w:pPr>
              <w:pStyle w:val="cTableText"/>
              <w:spacing w:before="26" w:after="26"/>
              <w:ind w:left="90"/>
              <w:rPr>
                <w:sz w:val="18"/>
                <w:szCs w:val="18"/>
              </w:rPr>
            </w:pPr>
            <w:r w:rsidRPr="004D4A42">
              <w:rPr>
                <w:sz w:val="18"/>
                <w:szCs w:val="18"/>
              </w:rPr>
              <w:t>Rents &amp; Leases</w:t>
            </w:r>
          </w:p>
        </w:tc>
        <w:tc>
          <w:tcPr>
            <w:tcW w:w="1620" w:type="dxa"/>
            <w:tcBorders>
              <w:top w:val="nil"/>
              <w:left w:val="nil"/>
              <w:bottom w:val="nil"/>
              <w:right w:val="nil"/>
            </w:tcBorders>
          </w:tcPr>
          <w:p w14:paraId="5B0A7FA1"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CCF20C6"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1292B3C"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626F4B12" w14:textId="77777777" w:rsidTr="009B4A7F">
        <w:tc>
          <w:tcPr>
            <w:tcW w:w="4518" w:type="dxa"/>
            <w:tcBorders>
              <w:top w:val="nil"/>
              <w:bottom w:val="nil"/>
              <w:right w:val="nil"/>
            </w:tcBorders>
          </w:tcPr>
          <w:p w14:paraId="0914D7A6" w14:textId="77777777" w:rsidR="007A65BE" w:rsidRPr="004D4A42" w:rsidRDefault="007A65BE" w:rsidP="009B4A7F">
            <w:pPr>
              <w:pStyle w:val="cTableText"/>
              <w:spacing w:before="26" w:after="26"/>
              <w:ind w:left="90"/>
              <w:rPr>
                <w:sz w:val="18"/>
                <w:szCs w:val="18"/>
              </w:rPr>
            </w:pPr>
            <w:r w:rsidRPr="004D4A42">
              <w:rPr>
                <w:sz w:val="18"/>
                <w:szCs w:val="18"/>
              </w:rPr>
              <w:t>Repairs and Maintenance</w:t>
            </w:r>
          </w:p>
        </w:tc>
        <w:tc>
          <w:tcPr>
            <w:tcW w:w="1620" w:type="dxa"/>
            <w:tcBorders>
              <w:top w:val="nil"/>
              <w:left w:val="nil"/>
              <w:bottom w:val="nil"/>
              <w:right w:val="nil"/>
            </w:tcBorders>
          </w:tcPr>
          <w:p w14:paraId="7FA19F1E"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6623B5B"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18BFCD5"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795DD784" w14:textId="77777777" w:rsidTr="009B4A7F">
        <w:tc>
          <w:tcPr>
            <w:tcW w:w="4518" w:type="dxa"/>
            <w:tcBorders>
              <w:top w:val="nil"/>
              <w:bottom w:val="nil"/>
              <w:right w:val="nil"/>
            </w:tcBorders>
          </w:tcPr>
          <w:p w14:paraId="629FED9E" w14:textId="77777777" w:rsidR="007A65BE" w:rsidRPr="004D4A42" w:rsidRDefault="007A65BE" w:rsidP="009B4A7F">
            <w:pPr>
              <w:pStyle w:val="cTableText"/>
              <w:spacing w:before="26" w:after="26"/>
              <w:ind w:left="90"/>
              <w:rPr>
                <w:sz w:val="18"/>
                <w:szCs w:val="18"/>
              </w:rPr>
            </w:pPr>
            <w:r w:rsidRPr="004D4A42">
              <w:rPr>
                <w:sz w:val="18"/>
                <w:szCs w:val="18"/>
              </w:rPr>
              <w:t>Supplies – Care Related Program</w:t>
            </w:r>
          </w:p>
        </w:tc>
        <w:tc>
          <w:tcPr>
            <w:tcW w:w="1620" w:type="dxa"/>
            <w:tcBorders>
              <w:top w:val="nil"/>
              <w:left w:val="nil"/>
              <w:bottom w:val="nil"/>
              <w:right w:val="nil"/>
            </w:tcBorders>
          </w:tcPr>
          <w:p w14:paraId="2C6BBECF"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C83E111"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A5E2929"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1C7D9095" w14:textId="77777777" w:rsidTr="009B4A7F">
        <w:tc>
          <w:tcPr>
            <w:tcW w:w="4518" w:type="dxa"/>
            <w:tcBorders>
              <w:top w:val="nil"/>
              <w:bottom w:val="nil"/>
              <w:right w:val="nil"/>
            </w:tcBorders>
          </w:tcPr>
          <w:p w14:paraId="2021EA0D" w14:textId="77777777" w:rsidR="007A65BE" w:rsidRPr="004D4A42" w:rsidRDefault="007A65BE" w:rsidP="009B4A7F">
            <w:pPr>
              <w:pStyle w:val="cTableText"/>
              <w:spacing w:before="26" w:after="26"/>
              <w:ind w:left="90"/>
              <w:rPr>
                <w:sz w:val="18"/>
                <w:szCs w:val="18"/>
              </w:rPr>
            </w:pPr>
            <w:r w:rsidRPr="004D4A42">
              <w:rPr>
                <w:sz w:val="18"/>
                <w:szCs w:val="18"/>
              </w:rPr>
              <w:t>Supplies – Medical</w:t>
            </w:r>
          </w:p>
        </w:tc>
        <w:tc>
          <w:tcPr>
            <w:tcW w:w="1620" w:type="dxa"/>
            <w:tcBorders>
              <w:top w:val="nil"/>
              <w:left w:val="nil"/>
              <w:bottom w:val="nil"/>
              <w:right w:val="nil"/>
            </w:tcBorders>
          </w:tcPr>
          <w:p w14:paraId="501CBB61"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94D5D17"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7F927EE"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4A02A3A6" w14:textId="77777777" w:rsidTr="009B4A7F">
        <w:tc>
          <w:tcPr>
            <w:tcW w:w="4518" w:type="dxa"/>
            <w:tcBorders>
              <w:top w:val="nil"/>
              <w:bottom w:val="nil"/>
              <w:right w:val="nil"/>
            </w:tcBorders>
          </w:tcPr>
          <w:p w14:paraId="182063AC" w14:textId="77777777" w:rsidR="007A65BE" w:rsidRPr="004D4A42" w:rsidRDefault="007A65BE" w:rsidP="009B4A7F">
            <w:pPr>
              <w:pStyle w:val="cTableText"/>
              <w:spacing w:before="26" w:after="26"/>
              <w:ind w:left="90"/>
              <w:rPr>
                <w:sz w:val="18"/>
                <w:szCs w:val="18"/>
              </w:rPr>
            </w:pPr>
            <w:r w:rsidRPr="004D4A42">
              <w:rPr>
                <w:sz w:val="18"/>
                <w:szCs w:val="18"/>
              </w:rPr>
              <w:t>Supplies – Office</w:t>
            </w:r>
          </w:p>
        </w:tc>
        <w:tc>
          <w:tcPr>
            <w:tcW w:w="1620" w:type="dxa"/>
            <w:tcBorders>
              <w:top w:val="nil"/>
              <w:left w:val="nil"/>
              <w:bottom w:val="nil"/>
              <w:right w:val="nil"/>
            </w:tcBorders>
          </w:tcPr>
          <w:p w14:paraId="2D9C7229"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5D45CF8"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EFF7A46"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3211BBE7" w14:textId="77777777" w:rsidTr="009B4A7F">
        <w:tc>
          <w:tcPr>
            <w:tcW w:w="4518" w:type="dxa"/>
            <w:tcBorders>
              <w:top w:val="nil"/>
              <w:bottom w:val="nil"/>
              <w:right w:val="nil"/>
            </w:tcBorders>
          </w:tcPr>
          <w:p w14:paraId="624CF770" w14:textId="77777777" w:rsidR="007A65BE" w:rsidRPr="004D4A42" w:rsidRDefault="007A65BE" w:rsidP="009B4A7F">
            <w:pPr>
              <w:pStyle w:val="cTableText"/>
              <w:spacing w:before="26" w:after="26"/>
              <w:ind w:left="90"/>
              <w:rPr>
                <w:sz w:val="18"/>
                <w:szCs w:val="18"/>
              </w:rPr>
            </w:pPr>
            <w:r w:rsidRPr="004D4A42">
              <w:rPr>
                <w:sz w:val="18"/>
                <w:szCs w:val="18"/>
              </w:rPr>
              <w:t>Supplies – School</w:t>
            </w:r>
          </w:p>
        </w:tc>
        <w:tc>
          <w:tcPr>
            <w:tcW w:w="1620" w:type="dxa"/>
            <w:tcBorders>
              <w:top w:val="nil"/>
              <w:left w:val="nil"/>
              <w:bottom w:val="nil"/>
              <w:right w:val="nil"/>
            </w:tcBorders>
          </w:tcPr>
          <w:p w14:paraId="3DBD5F40"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4FBF2BE"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09C2A5A"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0</w:t>
            </w:r>
          </w:p>
        </w:tc>
      </w:tr>
      <w:tr w:rsidR="007A65BE" w:rsidRPr="00973E08" w14:paraId="7984AEB2" w14:textId="77777777" w:rsidTr="009B4A7F">
        <w:tc>
          <w:tcPr>
            <w:tcW w:w="4518" w:type="dxa"/>
            <w:tcBorders>
              <w:top w:val="nil"/>
              <w:bottom w:val="nil"/>
              <w:right w:val="nil"/>
            </w:tcBorders>
          </w:tcPr>
          <w:p w14:paraId="6D625479" w14:textId="77777777" w:rsidR="007A65BE" w:rsidRPr="004D4A42" w:rsidRDefault="007A65BE" w:rsidP="009B4A7F">
            <w:pPr>
              <w:pStyle w:val="cTableText"/>
              <w:spacing w:before="26" w:after="26"/>
              <w:ind w:left="90"/>
              <w:rPr>
                <w:sz w:val="18"/>
                <w:szCs w:val="18"/>
              </w:rPr>
            </w:pPr>
            <w:r w:rsidRPr="004D4A42">
              <w:rPr>
                <w:sz w:val="18"/>
                <w:szCs w:val="18"/>
              </w:rPr>
              <w:t>Travel &amp; Entertainment</w:t>
            </w:r>
          </w:p>
        </w:tc>
        <w:tc>
          <w:tcPr>
            <w:tcW w:w="1620" w:type="dxa"/>
            <w:tcBorders>
              <w:top w:val="nil"/>
              <w:left w:val="nil"/>
              <w:bottom w:val="nil"/>
              <w:right w:val="nil"/>
            </w:tcBorders>
          </w:tcPr>
          <w:p w14:paraId="704F91B4"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7958806"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E901BBA"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148D503D" w14:textId="77777777" w:rsidTr="009B4A7F">
        <w:tc>
          <w:tcPr>
            <w:tcW w:w="4518" w:type="dxa"/>
            <w:tcBorders>
              <w:top w:val="nil"/>
              <w:bottom w:val="nil"/>
              <w:right w:val="nil"/>
            </w:tcBorders>
          </w:tcPr>
          <w:p w14:paraId="722ED3E1" w14:textId="77777777" w:rsidR="007A65BE" w:rsidRPr="004D4A42" w:rsidRDefault="007A65BE" w:rsidP="009B4A7F">
            <w:pPr>
              <w:pStyle w:val="cTableText"/>
              <w:spacing w:before="26" w:after="26"/>
              <w:ind w:left="90"/>
              <w:rPr>
                <w:sz w:val="18"/>
                <w:szCs w:val="18"/>
              </w:rPr>
            </w:pPr>
            <w:r w:rsidRPr="004D4A42">
              <w:rPr>
                <w:sz w:val="18"/>
                <w:szCs w:val="18"/>
              </w:rPr>
              <w:t>Utilities</w:t>
            </w:r>
          </w:p>
        </w:tc>
        <w:tc>
          <w:tcPr>
            <w:tcW w:w="1620" w:type="dxa"/>
            <w:tcBorders>
              <w:top w:val="nil"/>
              <w:left w:val="nil"/>
              <w:bottom w:val="nil"/>
              <w:right w:val="nil"/>
            </w:tcBorders>
          </w:tcPr>
          <w:p w14:paraId="09834A44"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CC4B8FF"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1F9BB24"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00169616" w14:textId="77777777" w:rsidTr="009B4A7F">
        <w:tc>
          <w:tcPr>
            <w:tcW w:w="4518" w:type="dxa"/>
            <w:tcBorders>
              <w:top w:val="nil"/>
              <w:bottom w:val="nil"/>
              <w:right w:val="nil"/>
            </w:tcBorders>
          </w:tcPr>
          <w:p w14:paraId="0C4BE6E4" w14:textId="77777777" w:rsidR="007A65BE" w:rsidRPr="004D4A42" w:rsidRDefault="007A65BE" w:rsidP="009B4A7F">
            <w:pPr>
              <w:pStyle w:val="cTableText"/>
              <w:spacing w:before="26" w:after="26"/>
              <w:ind w:left="90"/>
              <w:rPr>
                <w:sz w:val="18"/>
                <w:szCs w:val="18"/>
              </w:rPr>
            </w:pPr>
            <w:r w:rsidRPr="004D4A42">
              <w:rPr>
                <w:sz w:val="18"/>
                <w:szCs w:val="18"/>
              </w:rPr>
              <w:t>*Other Expenses</w:t>
            </w:r>
          </w:p>
        </w:tc>
        <w:tc>
          <w:tcPr>
            <w:tcW w:w="1620" w:type="dxa"/>
            <w:tcBorders>
              <w:top w:val="nil"/>
              <w:left w:val="nil"/>
              <w:bottom w:val="nil"/>
              <w:right w:val="nil"/>
            </w:tcBorders>
          </w:tcPr>
          <w:p w14:paraId="56E56B2E" w14:textId="77777777" w:rsidR="007A65BE" w:rsidRPr="004D4A42" w:rsidRDefault="007A65BE" w:rsidP="009B4A7F">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A4D9FF3" w14:textId="77777777" w:rsidR="007A65BE" w:rsidRPr="004D4A42" w:rsidRDefault="007A65BE" w:rsidP="009B4A7F">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EFDF7C1"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973E08" w14:paraId="27BACC60" w14:textId="77777777" w:rsidTr="009B4A7F">
        <w:tc>
          <w:tcPr>
            <w:tcW w:w="4518" w:type="dxa"/>
            <w:tcBorders>
              <w:top w:val="nil"/>
              <w:bottom w:val="nil"/>
              <w:right w:val="nil"/>
            </w:tcBorders>
          </w:tcPr>
          <w:p w14:paraId="7D887DD7" w14:textId="77777777" w:rsidR="007A65BE" w:rsidRPr="004D4A42" w:rsidRDefault="007A65BE" w:rsidP="009B4A7F">
            <w:pPr>
              <w:pStyle w:val="cTableText"/>
              <w:spacing w:before="26" w:after="26"/>
              <w:jc w:val="right"/>
              <w:rPr>
                <w:b/>
                <w:sz w:val="18"/>
                <w:szCs w:val="18"/>
              </w:rPr>
            </w:pPr>
            <w:r w:rsidRPr="004D4A42">
              <w:rPr>
                <w:b/>
                <w:sz w:val="18"/>
                <w:szCs w:val="18"/>
              </w:rPr>
              <w:t>SUB-TOTAL OPERATING EXPENSES (4)</w:t>
            </w:r>
          </w:p>
        </w:tc>
        <w:tc>
          <w:tcPr>
            <w:tcW w:w="1620" w:type="dxa"/>
            <w:tcBorders>
              <w:top w:val="nil"/>
              <w:left w:val="nil"/>
              <w:bottom w:val="nil"/>
              <w:right w:val="nil"/>
            </w:tcBorders>
          </w:tcPr>
          <w:p w14:paraId="7850959E" w14:textId="77777777" w:rsidR="007A65BE" w:rsidRPr="004D4A42" w:rsidRDefault="007A65BE" w:rsidP="009B4A7F">
            <w:pPr>
              <w:pStyle w:val="cTableText"/>
              <w:spacing w:before="26" w:after="26"/>
              <w:rPr>
                <w:sz w:val="18"/>
                <w:szCs w:val="18"/>
              </w:rPr>
            </w:pPr>
          </w:p>
        </w:tc>
        <w:tc>
          <w:tcPr>
            <w:tcW w:w="2250" w:type="dxa"/>
            <w:tcBorders>
              <w:top w:val="nil"/>
              <w:left w:val="nil"/>
              <w:bottom w:val="nil"/>
              <w:right w:val="nil"/>
            </w:tcBorders>
          </w:tcPr>
          <w:p w14:paraId="4688C742" w14:textId="77777777" w:rsidR="007A65BE" w:rsidRPr="004D4A42" w:rsidRDefault="007A65BE" w:rsidP="009B4A7F">
            <w:pPr>
              <w:pStyle w:val="cTableText"/>
              <w:spacing w:before="26" w:after="26"/>
              <w:rPr>
                <w:sz w:val="18"/>
                <w:szCs w:val="18"/>
              </w:rPr>
            </w:pPr>
          </w:p>
        </w:tc>
        <w:tc>
          <w:tcPr>
            <w:tcW w:w="1530" w:type="dxa"/>
            <w:tcBorders>
              <w:top w:val="nil"/>
              <w:left w:val="nil"/>
              <w:bottom w:val="nil"/>
            </w:tcBorders>
          </w:tcPr>
          <w:p w14:paraId="0851085F"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r w:rsidR="007A65BE" w:rsidRPr="00C83020" w14:paraId="10FF33BB" w14:textId="77777777" w:rsidTr="009B4A7F">
        <w:tc>
          <w:tcPr>
            <w:tcW w:w="4518" w:type="dxa"/>
            <w:tcBorders>
              <w:top w:val="nil"/>
              <w:bottom w:val="nil"/>
              <w:right w:val="nil"/>
            </w:tcBorders>
          </w:tcPr>
          <w:p w14:paraId="443F4AA1" w14:textId="77777777" w:rsidR="007A65BE" w:rsidRPr="00C83020" w:rsidRDefault="007A65BE" w:rsidP="009B4A7F">
            <w:pPr>
              <w:pStyle w:val="cTableText"/>
              <w:spacing w:before="26" w:after="26"/>
              <w:rPr>
                <w:b/>
                <w:sz w:val="16"/>
                <w:szCs w:val="16"/>
              </w:rPr>
            </w:pPr>
          </w:p>
        </w:tc>
        <w:tc>
          <w:tcPr>
            <w:tcW w:w="1620" w:type="dxa"/>
            <w:tcBorders>
              <w:top w:val="nil"/>
              <w:left w:val="nil"/>
              <w:bottom w:val="nil"/>
              <w:right w:val="nil"/>
            </w:tcBorders>
          </w:tcPr>
          <w:p w14:paraId="4B1ECE77" w14:textId="77777777" w:rsidR="007A65BE" w:rsidRPr="00C83020" w:rsidRDefault="007A65BE" w:rsidP="009B4A7F">
            <w:pPr>
              <w:pStyle w:val="cTableText"/>
              <w:spacing w:before="26" w:after="26"/>
              <w:rPr>
                <w:b/>
                <w:sz w:val="16"/>
                <w:szCs w:val="16"/>
              </w:rPr>
            </w:pPr>
          </w:p>
        </w:tc>
        <w:tc>
          <w:tcPr>
            <w:tcW w:w="2250" w:type="dxa"/>
            <w:tcBorders>
              <w:top w:val="nil"/>
              <w:left w:val="nil"/>
              <w:bottom w:val="nil"/>
              <w:right w:val="nil"/>
            </w:tcBorders>
          </w:tcPr>
          <w:p w14:paraId="77E38C1C" w14:textId="77777777" w:rsidR="007A65BE" w:rsidRPr="00C83020" w:rsidRDefault="007A65BE" w:rsidP="009B4A7F">
            <w:pPr>
              <w:pStyle w:val="cTableText"/>
              <w:spacing w:before="26" w:after="26"/>
              <w:rPr>
                <w:b/>
                <w:sz w:val="16"/>
                <w:szCs w:val="16"/>
              </w:rPr>
            </w:pPr>
          </w:p>
        </w:tc>
        <w:tc>
          <w:tcPr>
            <w:tcW w:w="1530" w:type="dxa"/>
            <w:tcBorders>
              <w:top w:val="nil"/>
              <w:left w:val="nil"/>
              <w:bottom w:val="nil"/>
            </w:tcBorders>
          </w:tcPr>
          <w:p w14:paraId="6F83090D" w14:textId="77777777" w:rsidR="007A65BE" w:rsidRPr="00C83020" w:rsidRDefault="007A65BE" w:rsidP="009B4A7F">
            <w:pPr>
              <w:pStyle w:val="cTableText"/>
              <w:spacing w:before="26" w:after="26"/>
              <w:rPr>
                <w:b/>
                <w:sz w:val="16"/>
                <w:szCs w:val="16"/>
              </w:rPr>
            </w:pPr>
          </w:p>
        </w:tc>
      </w:tr>
      <w:tr w:rsidR="007A65BE" w:rsidRPr="00973E08" w14:paraId="78C659C3" w14:textId="77777777" w:rsidTr="009B4A7F">
        <w:tc>
          <w:tcPr>
            <w:tcW w:w="8388" w:type="dxa"/>
            <w:gridSpan w:val="3"/>
            <w:tcBorders>
              <w:top w:val="nil"/>
              <w:bottom w:val="nil"/>
              <w:right w:val="nil"/>
            </w:tcBorders>
          </w:tcPr>
          <w:p w14:paraId="29705817" w14:textId="77777777" w:rsidR="007A65BE" w:rsidRPr="004D4A42" w:rsidRDefault="007A65BE" w:rsidP="009B4A7F">
            <w:pPr>
              <w:pStyle w:val="cTableText"/>
              <w:spacing w:before="26" w:after="26"/>
              <w:jc w:val="right"/>
              <w:rPr>
                <w:b/>
                <w:bCs/>
                <w:sz w:val="18"/>
                <w:szCs w:val="18"/>
              </w:rPr>
            </w:pPr>
            <w:r w:rsidRPr="004D4A42">
              <w:rPr>
                <w:sz w:val="18"/>
                <w:szCs w:val="18"/>
              </w:rPr>
              <w:tab/>
            </w:r>
            <w:r w:rsidRPr="004D4A42">
              <w:rPr>
                <w:b/>
                <w:bCs/>
                <w:sz w:val="18"/>
                <w:szCs w:val="18"/>
              </w:rPr>
              <w:t>TOTAL EXPENDITURES (1 + 2 + 3 + 4)</w:t>
            </w:r>
          </w:p>
        </w:tc>
        <w:tc>
          <w:tcPr>
            <w:tcW w:w="1530" w:type="dxa"/>
            <w:tcBorders>
              <w:top w:val="nil"/>
              <w:left w:val="nil"/>
              <w:bottom w:val="nil"/>
            </w:tcBorders>
          </w:tcPr>
          <w:p w14:paraId="55F024F3" w14:textId="77777777" w:rsidR="007A65BE" w:rsidRPr="004D4A42" w:rsidRDefault="007A65BE" w:rsidP="009B4A7F">
            <w:pPr>
              <w:pStyle w:val="cTableText"/>
              <w:spacing w:before="26" w:after="26"/>
              <w:rPr>
                <w:sz w:val="18"/>
                <w:szCs w:val="18"/>
              </w:rPr>
            </w:pPr>
            <w:r w:rsidRPr="004D4A42">
              <w:rPr>
                <w:sz w:val="18"/>
                <w:szCs w:val="18"/>
              </w:rPr>
              <w:t>$</w:t>
            </w:r>
            <w:r w:rsidRPr="004D4A42">
              <w:rPr>
                <w:sz w:val="18"/>
                <w:szCs w:val="18"/>
              </w:rPr>
              <w:tab/>
              <w:t>-</w:t>
            </w:r>
          </w:p>
        </w:tc>
      </w:tr>
    </w:tbl>
    <w:p w14:paraId="34D50F39" w14:textId="13943455" w:rsidR="00422909" w:rsidRPr="005F4A35" w:rsidRDefault="007A65BE">
      <w:pPr>
        <w:pStyle w:val="ctext"/>
      </w:pPr>
      <w:r w:rsidRPr="00973E08">
        <w:t>* Please provide a brief description of Other Expenses.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F3EB6" w:rsidRPr="005F4A35" w14:paraId="187F3518" w14:textId="77777777" w:rsidTr="00E33178">
        <w:trPr>
          <w:cantSplit/>
        </w:trPr>
        <w:tc>
          <w:tcPr>
            <w:tcW w:w="8122" w:type="dxa"/>
            <w:tcBorders>
              <w:top w:val="single" w:sz="2" w:space="0" w:color="FFFFFF"/>
              <w:left w:val="single" w:sz="2" w:space="0" w:color="FFFFFF"/>
              <w:bottom w:val="single" w:sz="2" w:space="0" w:color="FFFFFF"/>
              <w:right w:val="single" w:sz="6" w:space="0" w:color="FFFFFF"/>
            </w:tcBorders>
          </w:tcPr>
          <w:p w14:paraId="6CB5BB4C" w14:textId="77777777" w:rsidR="00AF3EB6" w:rsidRPr="005F4A35" w:rsidRDefault="00AF3EB6" w:rsidP="00E33178">
            <w:pPr>
              <w:pStyle w:val="chead2"/>
            </w:pPr>
            <w:bookmarkStart w:id="223" w:name="_Toc64259235"/>
            <w:bookmarkStart w:id="224" w:name="_Toc452966853"/>
            <w:bookmarkStart w:id="225" w:name="_Toc201313896"/>
            <w:r w:rsidRPr="005F4A35">
              <w:t>251.000</w:t>
            </w:r>
            <w:r w:rsidRPr="005F4A35">
              <w:tab/>
              <w:t>Cost Report</w:t>
            </w:r>
            <w:bookmarkEnd w:id="223"/>
            <w:bookmarkEnd w:id="224"/>
            <w:bookmarkEnd w:id="225"/>
          </w:p>
        </w:tc>
        <w:tc>
          <w:tcPr>
            <w:tcW w:w="1238" w:type="dxa"/>
            <w:tcBorders>
              <w:top w:val="single" w:sz="2" w:space="0" w:color="FFFFFF"/>
              <w:left w:val="single" w:sz="6" w:space="0" w:color="FFFFFF"/>
              <w:bottom w:val="single" w:sz="2" w:space="0" w:color="FFFFFF"/>
              <w:right w:val="single" w:sz="2" w:space="0" w:color="FFFFFF"/>
            </w:tcBorders>
          </w:tcPr>
          <w:p w14:paraId="12DF384A" w14:textId="77777777" w:rsidR="00AF3EB6" w:rsidRPr="005F4A35" w:rsidRDefault="00AF3EB6" w:rsidP="00E33178">
            <w:pPr>
              <w:pStyle w:val="cDate2"/>
            </w:pPr>
            <w:r w:rsidRPr="005F4A35">
              <w:rPr>
                <w:bCs/>
              </w:rPr>
              <w:t>10-1-17</w:t>
            </w:r>
          </w:p>
        </w:tc>
      </w:tr>
    </w:tbl>
    <w:p w14:paraId="632494C3" w14:textId="77777777" w:rsidR="00AF3EB6" w:rsidRPr="005F4A35" w:rsidRDefault="00AF3EB6" w:rsidP="00AF3EB6">
      <w:pPr>
        <w:pStyle w:val="ctext"/>
      </w:pPr>
      <w:r w:rsidRPr="005F4A35">
        <w:t xml:space="preserve">Inpatient psychiatric hospitals, residential treatment units and Sexual Offender Programs must submit an annual or partial period hospital cost report to the Arkansas Medicaid Program.  Providers with less than a full 12-month reporting period are also required to submit a hospital cost report for the shorter period.  Cost reports are due no later than five months following the </w:t>
      </w:r>
      <w:proofErr w:type="gramStart"/>
      <w:r w:rsidRPr="005F4A35">
        <w:t>close</w:t>
      </w:r>
      <w:proofErr w:type="gramEnd"/>
      <w:r w:rsidRPr="005F4A35">
        <w:t xml:space="preserve"> of </w:t>
      </w:r>
      <w:proofErr w:type="gramStart"/>
      <w:r w:rsidRPr="005F4A35">
        <w:t>the provider’s</w:t>
      </w:r>
      <w:proofErr w:type="gramEnd"/>
      <w:r w:rsidRPr="005F4A35">
        <w:t xml:space="preserve"> fiscal year end.  Extensions will not be allowed.  Failure to file the cost report within the prescribed period may result in suspension of reimbursement until the cost report is filed.</w:t>
      </w:r>
    </w:p>
    <w:p w14:paraId="0D6BDBC7" w14:textId="77777777" w:rsidR="00422909" w:rsidRPr="005F4A35" w:rsidRDefault="00AF3EB6" w:rsidP="00AF3EB6">
      <w:pPr>
        <w:pStyle w:val="ctext"/>
        <w:rPr>
          <w:b/>
        </w:rPr>
      </w:pPr>
      <w:r w:rsidRPr="005F4A35">
        <w:rPr>
          <w:b/>
        </w:rPr>
        <w:t>Providers will submit all required hospital cost reports and budgets in accordance with Medicare Principles of Reasonable Cost Reimbursement identified in 42 CFR, Part 413.  All cost settlements will be made using these principles.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52AFAAD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DDB1A16" w14:textId="77777777" w:rsidR="00422909" w:rsidRPr="005F4A35" w:rsidRDefault="00422909">
            <w:pPr>
              <w:pStyle w:val="chead2"/>
            </w:pPr>
            <w:bookmarkStart w:id="226" w:name="_Toc64259236"/>
            <w:bookmarkStart w:id="227" w:name="_Toc201313897"/>
            <w:r w:rsidRPr="005F4A35">
              <w:t>252.000</w:t>
            </w:r>
            <w:r w:rsidRPr="005F4A35">
              <w:tab/>
              <w:t>Rate Appeal and/or Cost Settlement Process</w:t>
            </w:r>
            <w:bookmarkEnd w:id="226"/>
            <w:bookmarkEnd w:id="227"/>
          </w:p>
        </w:tc>
        <w:tc>
          <w:tcPr>
            <w:tcW w:w="1238" w:type="dxa"/>
            <w:tcBorders>
              <w:top w:val="single" w:sz="2" w:space="0" w:color="FFFFFF"/>
              <w:left w:val="single" w:sz="6" w:space="0" w:color="FFFFFF"/>
              <w:bottom w:val="single" w:sz="2" w:space="0" w:color="FFFFFF"/>
              <w:right w:val="single" w:sz="2" w:space="0" w:color="FFFFFF"/>
            </w:tcBorders>
          </w:tcPr>
          <w:p w14:paraId="5984B20E" w14:textId="77777777" w:rsidR="00422909" w:rsidRPr="005F4A35" w:rsidRDefault="00422909">
            <w:pPr>
              <w:pStyle w:val="cDate2"/>
            </w:pPr>
            <w:smartTag w:uri="urn:schemas-microsoft-com:office:smarttags" w:element="date">
              <w:smartTagPr>
                <w:attr w:name="Month" w:val="7"/>
                <w:attr w:name="Day" w:val="1"/>
                <w:attr w:name="Year" w:val="2004"/>
              </w:smartTagPr>
              <w:r w:rsidRPr="005F4A35">
                <w:rPr>
                  <w:bCs/>
                </w:rPr>
                <w:t>7-1-04</w:t>
              </w:r>
            </w:smartTag>
          </w:p>
        </w:tc>
      </w:tr>
    </w:tbl>
    <w:p w14:paraId="383AA9B7" w14:textId="77777777" w:rsidR="00422909" w:rsidRPr="005F4A35" w:rsidRDefault="00422909">
      <w:pPr>
        <w:pStyle w:val="ctext"/>
      </w:pPr>
      <w:r w:rsidRPr="005F4A35">
        <w:lastRenderedPageBreak/>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3D8DAB9F" w14:textId="77777777" w:rsidR="00422909" w:rsidRPr="005F4A35" w:rsidRDefault="00422909">
      <w:pPr>
        <w:pStyle w:val="ctext"/>
      </w:pPr>
      <w:r w:rsidRPr="005F4A35">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7EFDB9F1" w14:textId="77777777" w:rsidR="00422909" w:rsidRPr="005F4A35" w:rsidRDefault="00422909">
      <w:pPr>
        <w:pStyle w:val="ctext"/>
      </w:pPr>
      <w:r w:rsidRPr="005F4A35">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5F4A35">
        <w:t>receipt of</w:t>
      </w:r>
      <w:proofErr w:type="gramEnd"/>
      <w:r w:rsidRPr="005F4A35">
        <w:t xml:space="preserve"> a request for such </w:t>
      </w:r>
      <w:proofErr w:type="gramStart"/>
      <w:r w:rsidRPr="005F4A35">
        <w:t>appeal</w:t>
      </w:r>
      <w:proofErr w:type="gramEnd"/>
      <w:r w:rsidRPr="005F4A35">
        <w:t xml:space="preserve">.  The </w:t>
      </w:r>
      <w:proofErr w:type="gramStart"/>
      <w:r w:rsidRPr="005F4A35">
        <w:t>question(s)</w:t>
      </w:r>
      <w:proofErr w:type="gramEnd"/>
      <w:r w:rsidRPr="005F4A35">
        <w:t xml:space="preserve"> will be heard by the panel and a recommendation will be submitted to the Director of the Division of Medical Services.</w:t>
      </w:r>
    </w:p>
    <w:p w14:paraId="66D341D1" w14:textId="77777777" w:rsidR="00422909" w:rsidRPr="005F4A35" w:rsidRDefault="00422909" w:rsidP="00960859">
      <w:pPr>
        <w:pStyle w:val="ctablespace"/>
      </w:pPr>
    </w:p>
    <w:tbl>
      <w:tblPr>
        <w:tblW w:w="9360" w:type="dxa"/>
        <w:tblLook w:val="0000" w:firstRow="0" w:lastRow="0" w:firstColumn="0" w:lastColumn="0" w:noHBand="0" w:noVBand="0"/>
      </w:tblPr>
      <w:tblGrid>
        <w:gridCol w:w="8122"/>
        <w:gridCol w:w="1238"/>
      </w:tblGrid>
      <w:tr w:rsidR="00422909" w:rsidRPr="005F4A35" w14:paraId="36EF3D70" w14:textId="77777777" w:rsidTr="00045FE0">
        <w:trPr>
          <w:cantSplit/>
        </w:trPr>
        <w:tc>
          <w:tcPr>
            <w:tcW w:w="8122" w:type="dxa"/>
            <w:shd w:val="clear" w:color="auto" w:fill="1D73D6"/>
          </w:tcPr>
          <w:p w14:paraId="5190E516" w14:textId="77777777" w:rsidR="00422909" w:rsidRPr="005F4A35" w:rsidRDefault="00422909">
            <w:pPr>
              <w:pStyle w:val="chead1"/>
            </w:pPr>
            <w:bookmarkStart w:id="228" w:name="_Toc64259237"/>
            <w:bookmarkStart w:id="229" w:name="_Toc201313898"/>
            <w:r w:rsidRPr="005F4A35">
              <w:t>260.000</w:t>
            </w:r>
            <w:r w:rsidRPr="005F4A35">
              <w:tab/>
              <w:t>BILLING PROCEDURES</w:t>
            </w:r>
            <w:bookmarkEnd w:id="228"/>
            <w:bookmarkEnd w:id="229"/>
          </w:p>
        </w:tc>
        <w:tc>
          <w:tcPr>
            <w:tcW w:w="1238" w:type="dxa"/>
            <w:shd w:val="clear" w:color="auto" w:fill="1D73D6"/>
            <w:vAlign w:val="center"/>
          </w:tcPr>
          <w:p w14:paraId="3EB167FD" w14:textId="77777777" w:rsidR="00422909" w:rsidRPr="005F4A35" w:rsidRDefault="00422909">
            <w:pPr>
              <w:pStyle w:val="cDate1"/>
              <w:rPr>
                <w:bCs/>
              </w:rPr>
            </w:pPr>
          </w:p>
        </w:tc>
      </w:tr>
      <w:tr w:rsidR="004305AB" w:rsidRPr="005F4A35" w14:paraId="540C8D17" w14:textId="77777777" w:rsidTr="0078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314B414" w14:textId="77777777" w:rsidR="004305AB" w:rsidRPr="005F4A35" w:rsidRDefault="004305AB" w:rsidP="004305AB">
            <w:pPr>
              <w:pStyle w:val="chead2"/>
            </w:pPr>
            <w:bookmarkStart w:id="230" w:name="_Toc64259238"/>
            <w:bookmarkStart w:id="231" w:name="_Toc201313899"/>
            <w:r w:rsidRPr="005F4A35">
              <w:t>261.000</w:t>
            </w:r>
            <w:r w:rsidRPr="005F4A35">
              <w:tab/>
              <w:t>Introduction to Billing</w:t>
            </w:r>
            <w:bookmarkEnd w:id="230"/>
            <w:bookmarkEnd w:id="231"/>
          </w:p>
        </w:tc>
        <w:tc>
          <w:tcPr>
            <w:tcW w:w="1238" w:type="dxa"/>
            <w:tcBorders>
              <w:top w:val="nil"/>
              <w:left w:val="single" w:sz="6" w:space="0" w:color="FFFFFF"/>
              <w:bottom w:val="single" w:sz="2" w:space="0" w:color="FFFFFF"/>
              <w:right w:val="single" w:sz="2" w:space="0" w:color="FFFFFF"/>
            </w:tcBorders>
          </w:tcPr>
          <w:p w14:paraId="1C4D1432" w14:textId="77777777" w:rsidR="004305AB" w:rsidRPr="005F4A35" w:rsidRDefault="004305AB" w:rsidP="004305AB">
            <w:pPr>
              <w:pStyle w:val="cDate2"/>
            </w:pPr>
            <w:r w:rsidRPr="005F4A35">
              <w:rPr>
                <w:bCs/>
              </w:rPr>
              <w:t>7-1-</w:t>
            </w:r>
            <w:r w:rsidR="00901885" w:rsidRPr="005F4A35">
              <w:rPr>
                <w:bCs/>
              </w:rPr>
              <w:t>20</w:t>
            </w:r>
          </w:p>
        </w:tc>
      </w:tr>
    </w:tbl>
    <w:p w14:paraId="008D9DC6" w14:textId="77777777" w:rsidR="00901885" w:rsidRPr="005F4A35" w:rsidRDefault="00901885" w:rsidP="00901885">
      <w:pPr>
        <w:pStyle w:val="ctext"/>
        <w:numPr>
          <w:ilvl w:val="12"/>
          <w:numId w:val="0"/>
        </w:numPr>
        <w:ind w:left="360"/>
      </w:pPr>
      <w:r w:rsidRPr="005F4A35">
        <w:t>Inpatient psychiatric providers who submit paper claims must use the CMS-1450 claim form, also known as the UB-04 claim form.</w:t>
      </w:r>
    </w:p>
    <w:p w14:paraId="53EA766B" w14:textId="77777777" w:rsidR="00901885" w:rsidRPr="005F4A35" w:rsidRDefault="00901885" w:rsidP="00901885">
      <w:pPr>
        <w:pStyle w:val="ctext"/>
        <w:numPr>
          <w:ilvl w:val="12"/>
          <w:numId w:val="0"/>
        </w:numPr>
        <w:ind w:left="360"/>
      </w:pPr>
      <w:r w:rsidRPr="005F4A35">
        <w:t>A Medicaid claim may contain only one (1) billing provider’s charges for services furnished to only one (1) Medicaid beneficiary.</w:t>
      </w:r>
    </w:p>
    <w:p w14:paraId="64CDB745" w14:textId="77777777" w:rsidR="004305AB" w:rsidRPr="005F4A35" w:rsidRDefault="00901885" w:rsidP="00901885">
      <w:pPr>
        <w:pStyle w:val="ctext"/>
      </w:pPr>
      <w:r w:rsidRPr="005F4A35">
        <w:t>Section III of every Arkansas Medicaid provider manual contains information about available electronic claim options.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3347FEE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2FCB38C" w14:textId="77777777" w:rsidR="00C76F95" w:rsidRPr="005F4A35" w:rsidRDefault="00422909" w:rsidP="00C76F95">
            <w:pPr>
              <w:pStyle w:val="chead2"/>
            </w:pPr>
            <w:bookmarkStart w:id="232" w:name="_Toc64259239"/>
            <w:bookmarkStart w:id="233" w:name="_Toc201313900"/>
            <w:r w:rsidRPr="005F4A35">
              <w:t>262.000</w:t>
            </w:r>
            <w:r w:rsidRPr="005F4A35">
              <w:tab/>
            </w:r>
            <w:r w:rsidR="00A14F3B" w:rsidRPr="005F4A35">
              <w:t>CMS-1450 (UB-04) Billing Procedures</w:t>
            </w:r>
            <w:bookmarkEnd w:id="232"/>
            <w:bookmarkEnd w:id="233"/>
          </w:p>
        </w:tc>
        <w:tc>
          <w:tcPr>
            <w:tcW w:w="1238" w:type="dxa"/>
            <w:tcBorders>
              <w:top w:val="single" w:sz="2" w:space="0" w:color="FFFFFF"/>
              <w:left w:val="single" w:sz="6" w:space="0" w:color="FFFFFF"/>
              <w:bottom w:val="single" w:sz="2" w:space="0" w:color="FFFFFF"/>
              <w:right w:val="single" w:sz="2" w:space="0" w:color="FFFFFF"/>
            </w:tcBorders>
          </w:tcPr>
          <w:p w14:paraId="7380E7C2" w14:textId="77777777" w:rsidR="00422909" w:rsidRPr="005F4A35" w:rsidRDefault="00422909">
            <w:pPr>
              <w:pStyle w:val="cDate2"/>
            </w:pPr>
          </w:p>
        </w:tc>
      </w:tr>
      <w:tr w:rsidR="00C76F95" w:rsidRPr="005F4A35" w14:paraId="763A8D48" w14:textId="77777777" w:rsidTr="00134629">
        <w:trPr>
          <w:cantSplit/>
        </w:trPr>
        <w:tc>
          <w:tcPr>
            <w:tcW w:w="8122" w:type="dxa"/>
            <w:tcBorders>
              <w:top w:val="single" w:sz="2" w:space="0" w:color="FFFFFF"/>
              <w:left w:val="single" w:sz="2" w:space="0" w:color="FFFFFF"/>
              <w:bottom w:val="single" w:sz="2" w:space="0" w:color="FFFFFF"/>
              <w:right w:val="single" w:sz="6" w:space="0" w:color="FFFFFF"/>
            </w:tcBorders>
          </w:tcPr>
          <w:p w14:paraId="6C09CBE3" w14:textId="77777777" w:rsidR="00C76F95" w:rsidRPr="005F4A35" w:rsidRDefault="00C76F95" w:rsidP="00134629">
            <w:pPr>
              <w:pStyle w:val="chead2"/>
            </w:pPr>
            <w:bookmarkStart w:id="234" w:name="_Toc452966858"/>
            <w:bookmarkStart w:id="235" w:name="_Toc201313901"/>
            <w:r w:rsidRPr="005F4A35">
              <w:t>262.100</w:t>
            </w:r>
            <w:r w:rsidRPr="005F4A35">
              <w:tab/>
              <w:t>Inpatient Psychiatric Revenue Codes</w:t>
            </w:r>
            <w:bookmarkEnd w:id="234"/>
            <w:bookmarkEnd w:id="235"/>
          </w:p>
        </w:tc>
        <w:tc>
          <w:tcPr>
            <w:tcW w:w="1238" w:type="dxa"/>
            <w:tcBorders>
              <w:top w:val="single" w:sz="2" w:space="0" w:color="FFFFFF"/>
              <w:left w:val="single" w:sz="6" w:space="0" w:color="FFFFFF"/>
              <w:bottom w:val="single" w:sz="2" w:space="0" w:color="FFFFFF"/>
              <w:right w:val="single" w:sz="2" w:space="0" w:color="FFFFFF"/>
            </w:tcBorders>
          </w:tcPr>
          <w:p w14:paraId="4EDFAE9D" w14:textId="77777777" w:rsidR="00C76F95" w:rsidRPr="005F4A35" w:rsidRDefault="00AF3EB6" w:rsidP="00134629">
            <w:pPr>
              <w:pStyle w:val="cDate2"/>
            </w:pPr>
            <w:r w:rsidRPr="005F4A35">
              <w:rPr>
                <w:bCs/>
              </w:rPr>
              <w:t>10-1-17</w:t>
            </w:r>
          </w:p>
        </w:tc>
      </w:tr>
    </w:tbl>
    <w:p w14:paraId="3F4AF19A" w14:textId="77777777" w:rsidR="00C76F95" w:rsidRPr="005F4A35" w:rsidRDefault="00C76F95" w:rsidP="00C76F95">
      <w:pPr>
        <w:pStyle w:val="ctablespace"/>
      </w:pPr>
    </w:p>
    <w:tbl>
      <w:tblPr>
        <w:tblW w:w="8899" w:type="dxa"/>
        <w:tblInd w:w="475" w:type="dxa"/>
        <w:tblBorders>
          <w:top w:val="single" w:sz="6" w:space="0" w:color="auto"/>
          <w:bottom w:val="single" w:sz="6" w:space="0" w:color="auto"/>
          <w:insideH w:val="single" w:sz="6" w:space="0" w:color="auto"/>
        </w:tblBorders>
        <w:tblLook w:val="0000" w:firstRow="0" w:lastRow="0" w:firstColumn="0" w:lastColumn="0" w:noHBand="0" w:noVBand="0"/>
      </w:tblPr>
      <w:tblGrid>
        <w:gridCol w:w="1112"/>
        <w:gridCol w:w="7787"/>
      </w:tblGrid>
      <w:tr w:rsidR="00C76F95" w:rsidRPr="005F4A35" w14:paraId="10FEC020" w14:textId="77777777" w:rsidTr="00134629">
        <w:trPr>
          <w:cantSplit/>
          <w:tblHeader/>
        </w:trPr>
        <w:tc>
          <w:tcPr>
            <w:tcW w:w="1112" w:type="dxa"/>
            <w:tcBorders>
              <w:top w:val="single" w:sz="6" w:space="0" w:color="auto"/>
              <w:left w:val="nil"/>
              <w:bottom w:val="single" w:sz="6" w:space="0" w:color="auto"/>
              <w:right w:val="nil"/>
            </w:tcBorders>
          </w:tcPr>
          <w:p w14:paraId="392370E5" w14:textId="77777777" w:rsidR="00C76F95" w:rsidRPr="005F4A35" w:rsidRDefault="00C76F95" w:rsidP="00134629">
            <w:pPr>
              <w:pStyle w:val="ctableheading"/>
            </w:pPr>
            <w:r w:rsidRPr="005F4A35">
              <w:t>Revenue Code</w:t>
            </w:r>
          </w:p>
        </w:tc>
        <w:tc>
          <w:tcPr>
            <w:tcW w:w="7787" w:type="dxa"/>
            <w:tcBorders>
              <w:top w:val="single" w:sz="6" w:space="0" w:color="auto"/>
              <w:left w:val="nil"/>
              <w:bottom w:val="single" w:sz="6" w:space="0" w:color="auto"/>
              <w:right w:val="nil"/>
            </w:tcBorders>
          </w:tcPr>
          <w:p w14:paraId="1FAED3C4" w14:textId="77777777" w:rsidR="00C76F95" w:rsidRPr="005F4A35" w:rsidRDefault="00C76F95" w:rsidP="00134629">
            <w:pPr>
              <w:pStyle w:val="ctableheading"/>
            </w:pPr>
            <w:r w:rsidRPr="005F4A35">
              <w:br/>
              <w:t xml:space="preserve">Revenue Code Description </w:t>
            </w:r>
          </w:p>
        </w:tc>
      </w:tr>
      <w:tr w:rsidR="00C76F95" w:rsidRPr="005F4A35" w14:paraId="7A43BD6F" w14:textId="77777777" w:rsidTr="00134629">
        <w:trPr>
          <w:cantSplit/>
        </w:trPr>
        <w:tc>
          <w:tcPr>
            <w:tcW w:w="1112" w:type="dxa"/>
            <w:tcBorders>
              <w:top w:val="single" w:sz="6" w:space="0" w:color="auto"/>
              <w:left w:val="nil"/>
              <w:bottom w:val="single" w:sz="6" w:space="0" w:color="auto"/>
              <w:right w:val="nil"/>
            </w:tcBorders>
          </w:tcPr>
          <w:p w14:paraId="181D4EC3" w14:textId="77777777" w:rsidR="00C76F95" w:rsidRPr="005F4A35" w:rsidRDefault="00C76F95" w:rsidP="00134629">
            <w:pPr>
              <w:pStyle w:val="cTableText"/>
            </w:pPr>
            <w:r w:rsidRPr="005F4A35">
              <w:t>114</w:t>
            </w:r>
          </w:p>
        </w:tc>
        <w:tc>
          <w:tcPr>
            <w:tcW w:w="7787" w:type="dxa"/>
            <w:tcBorders>
              <w:top w:val="single" w:sz="6" w:space="0" w:color="auto"/>
              <w:left w:val="nil"/>
              <w:bottom w:val="single" w:sz="6" w:space="0" w:color="auto"/>
              <w:right w:val="nil"/>
            </w:tcBorders>
          </w:tcPr>
          <w:p w14:paraId="37635F17" w14:textId="77777777" w:rsidR="00C76F95" w:rsidRPr="005F4A35" w:rsidRDefault="00C76F95" w:rsidP="00134629">
            <w:pPr>
              <w:pStyle w:val="cTableText"/>
            </w:pPr>
            <w:smartTag w:uri="urn:schemas-microsoft-com:office:smarttags" w:element="place">
              <w:smartTag w:uri="urn:schemas-microsoft-com:office:smarttags" w:element="PlaceName">
                <w:r w:rsidRPr="005F4A35">
                  <w:t>Inpatient</w:t>
                </w:r>
              </w:smartTag>
              <w:r w:rsidRPr="005F4A35">
                <w:t xml:space="preserve"> </w:t>
              </w:r>
              <w:smartTag w:uri="urn:schemas-microsoft-com:office:smarttags" w:element="PlaceType">
                <w:r w:rsidRPr="005F4A35">
                  <w:t>Psychiatric Hospital</w:t>
                </w:r>
              </w:smartTag>
            </w:smartTag>
            <w:r w:rsidRPr="005F4A35">
              <w:t xml:space="preserve"> only</w:t>
            </w:r>
          </w:p>
        </w:tc>
      </w:tr>
      <w:tr w:rsidR="00C76F95" w:rsidRPr="005F4A35" w14:paraId="43F1F764" w14:textId="77777777" w:rsidTr="00134629">
        <w:trPr>
          <w:cantSplit/>
        </w:trPr>
        <w:tc>
          <w:tcPr>
            <w:tcW w:w="1112" w:type="dxa"/>
            <w:tcBorders>
              <w:top w:val="single" w:sz="6" w:space="0" w:color="auto"/>
              <w:left w:val="nil"/>
              <w:bottom w:val="single" w:sz="6" w:space="0" w:color="auto"/>
              <w:right w:val="nil"/>
            </w:tcBorders>
          </w:tcPr>
          <w:p w14:paraId="13C7417D" w14:textId="77777777" w:rsidR="00C76F95" w:rsidRPr="005F4A35" w:rsidRDefault="00C76F95" w:rsidP="00134629">
            <w:pPr>
              <w:pStyle w:val="cTableText"/>
            </w:pPr>
            <w:r w:rsidRPr="005F4A35">
              <w:t>124</w:t>
            </w:r>
          </w:p>
        </w:tc>
        <w:tc>
          <w:tcPr>
            <w:tcW w:w="7787" w:type="dxa"/>
            <w:tcBorders>
              <w:top w:val="single" w:sz="6" w:space="0" w:color="auto"/>
              <w:left w:val="nil"/>
              <w:bottom w:val="single" w:sz="6" w:space="0" w:color="auto"/>
              <w:right w:val="nil"/>
            </w:tcBorders>
          </w:tcPr>
          <w:p w14:paraId="5E281D1E" w14:textId="77777777" w:rsidR="00C76F95" w:rsidRPr="005F4A35" w:rsidRDefault="00C76F95" w:rsidP="00134629">
            <w:pPr>
              <w:pStyle w:val="cTableText"/>
            </w:pPr>
            <w:r w:rsidRPr="005F4A35">
              <w:t xml:space="preserve">Residential </w:t>
            </w:r>
            <w:smartTag w:uri="urn:schemas-microsoft-com:office:smarttags" w:element="place">
              <w:smartTag w:uri="urn:schemas-microsoft-com:office:smarttags" w:element="PlaceName">
                <w:r w:rsidRPr="005F4A35">
                  <w:t>Treatment</w:t>
                </w:r>
              </w:smartTag>
              <w:r w:rsidRPr="005F4A35">
                <w:t xml:space="preserve"> </w:t>
              </w:r>
              <w:smartTag w:uri="urn:schemas-microsoft-com:office:smarttags" w:element="PlaceType">
                <w:r w:rsidRPr="005F4A35">
                  <w:t>Center</w:t>
                </w:r>
              </w:smartTag>
            </w:smartTag>
            <w:r w:rsidRPr="005F4A35">
              <w:t xml:space="preserve"> only</w:t>
            </w:r>
          </w:p>
        </w:tc>
      </w:tr>
      <w:tr w:rsidR="00C76F95" w:rsidRPr="005F4A35" w14:paraId="462FD6E4" w14:textId="77777777" w:rsidTr="00134629">
        <w:trPr>
          <w:cantSplit/>
        </w:trPr>
        <w:tc>
          <w:tcPr>
            <w:tcW w:w="1112" w:type="dxa"/>
            <w:tcBorders>
              <w:top w:val="single" w:sz="6" w:space="0" w:color="auto"/>
              <w:left w:val="nil"/>
              <w:bottom w:val="single" w:sz="6" w:space="0" w:color="auto"/>
              <w:right w:val="nil"/>
            </w:tcBorders>
          </w:tcPr>
          <w:p w14:paraId="34AC9BF5" w14:textId="77777777" w:rsidR="00C76F95" w:rsidRPr="005F4A35" w:rsidRDefault="00C76F95" w:rsidP="00134629">
            <w:pPr>
              <w:pStyle w:val="cTableText"/>
            </w:pPr>
            <w:r w:rsidRPr="005F4A35">
              <w:t>128</w:t>
            </w:r>
          </w:p>
        </w:tc>
        <w:tc>
          <w:tcPr>
            <w:tcW w:w="7787" w:type="dxa"/>
            <w:tcBorders>
              <w:top w:val="single" w:sz="6" w:space="0" w:color="auto"/>
              <w:left w:val="nil"/>
              <w:bottom w:val="single" w:sz="6" w:space="0" w:color="auto"/>
              <w:right w:val="nil"/>
            </w:tcBorders>
          </w:tcPr>
          <w:p w14:paraId="5CE7DDAB" w14:textId="77777777" w:rsidR="00C76F95" w:rsidRPr="005F4A35" w:rsidRDefault="00C76F95" w:rsidP="00134629">
            <w:pPr>
              <w:pStyle w:val="cTableText"/>
            </w:pPr>
            <w:r w:rsidRPr="005F4A35">
              <w:t>Sexual Offender Program only</w:t>
            </w:r>
          </w:p>
        </w:tc>
      </w:tr>
      <w:tr w:rsidR="00C76F95" w:rsidRPr="005F4A35" w14:paraId="2B799058" w14:textId="77777777" w:rsidTr="00134629">
        <w:trPr>
          <w:cantSplit/>
        </w:trPr>
        <w:tc>
          <w:tcPr>
            <w:tcW w:w="1112" w:type="dxa"/>
            <w:tcBorders>
              <w:top w:val="single" w:sz="6" w:space="0" w:color="auto"/>
              <w:left w:val="nil"/>
              <w:bottom w:val="single" w:sz="6" w:space="0" w:color="auto"/>
              <w:right w:val="nil"/>
            </w:tcBorders>
          </w:tcPr>
          <w:p w14:paraId="3453C6A4" w14:textId="77777777" w:rsidR="00C76F95" w:rsidRPr="005F4A35" w:rsidRDefault="00C76F95" w:rsidP="00134629">
            <w:pPr>
              <w:pStyle w:val="cTableText"/>
            </w:pPr>
            <w:r w:rsidRPr="005F4A35">
              <w:t>129</w:t>
            </w:r>
          </w:p>
        </w:tc>
        <w:tc>
          <w:tcPr>
            <w:tcW w:w="7787" w:type="dxa"/>
            <w:tcBorders>
              <w:top w:val="single" w:sz="6" w:space="0" w:color="auto"/>
              <w:left w:val="nil"/>
              <w:bottom w:val="single" w:sz="6" w:space="0" w:color="auto"/>
              <w:right w:val="nil"/>
            </w:tcBorders>
          </w:tcPr>
          <w:p w14:paraId="0CF844F1" w14:textId="77777777" w:rsidR="00C76F95" w:rsidRPr="005F4A35" w:rsidRDefault="00C76F95" w:rsidP="00134629">
            <w:pPr>
              <w:pStyle w:val="cTableText"/>
            </w:pPr>
            <w:r w:rsidRPr="005F4A35">
              <w:t>Residential Treatment Unit only</w:t>
            </w:r>
          </w:p>
        </w:tc>
      </w:tr>
    </w:tbl>
    <w:p w14:paraId="71A33BAF" w14:textId="77777777" w:rsidR="00C76F95" w:rsidRPr="005F4A35" w:rsidRDefault="00C76F95" w:rsidP="00960859">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97BFE" w:rsidRPr="005F4A35" w14:paraId="384EC322" w14:textId="77777777" w:rsidTr="004C2096">
        <w:trPr>
          <w:cantSplit/>
        </w:trPr>
        <w:tc>
          <w:tcPr>
            <w:tcW w:w="8122" w:type="dxa"/>
            <w:tcBorders>
              <w:top w:val="single" w:sz="2" w:space="0" w:color="FFFFFF"/>
              <w:left w:val="single" w:sz="2" w:space="0" w:color="FFFFFF"/>
              <w:bottom w:val="single" w:sz="2" w:space="0" w:color="FFFFFF"/>
              <w:right w:val="single" w:sz="6" w:space="0" w:color="FFFFFF"/>
            </w:tcBorders>
          </w:tcPr>
          <w:p w14:paraId="1E359FDD" w14:textId="77777777" w:rsidR="00197BFE" w:rsidRPr="005F4A35" w:rsidRDefault="00197BFE" w:rsidP="004C2096">
            <w:pPr>
              <w:pStyle w:val="chead2"/>
            </w:pPr>
            <w:bookmarkStart w:id="236" w:name="_Toc64259242"/>
            <w:bookmarkStart w:id="237" w:name="_Toc485116229"/>
            <w:bookmarkStart w:id="238" w:name="_Toc201313902"/>
            <w:r w:rsidRPr="005F4A35">
              <w:t>262.300</w:t>
            </w:r>
            <w:r w:rsidRPr="005F4A35">
              <w:tab/>
              <w:t>Billing Instructions—Paper Only</w:t>
            </w:r>
            <w:bookmarkEnd w:id="236"/>
            <w:bookmarkEnd w:id="237"/>
            <w:bookmarkEnd w:id="238"/>
          </w:p>
        </w:tc>
        <w:tc>
          <w:tcPr>
            <w:tcW w:w="1238" w:type="dxa"/>
            <w:tcBorders>
              <w:top w:val="single" w:sz="2" w:space="0" w:color="FFFFFF"/>
              <w:left w:val="single" w:sz="6" w:space="0" w:color="FFFFFF"/>
              <w:bottom w:val="single" w:sz="2" w:space="0" w:color="FFFFFF"/>
              <w:right w:val="single" w:sz="2" w:space="0" w:color="FFFFFF"/>
            </w:tcBorders>
          </w:tcPr>
          <w:p w14:paraId="0A429B5C" w14:textId="77777777" w:rsidR="00197BFE" w:rsidRPr="005F4A35" w:rsidRDefault="00197BFE" w:rsidP="004C2096">
            <w:pPr>
              <w:pStyle w:val="cDate2"/>
            </w:pPr>
            <w:r w:rsidRPr="005F4A35">
              <w:rPr>
                <w:bCs/>
              </w:rPr>
              <w:t>11-1-17</w:t>
            </w:r>
          </w:p>
        </w:tc>
      </w:tr>
    </w:tbl>
    <w:p w14:paraId="40A0B75C" w14:textId="2EE20DD1" w:rsidR="00197BFE" w:rsidRPr="005F4A35" w:rsidRDefault="00197BFE" w:rsidP="00197BFE">
      <w:pPr>
        <w:pStyle w:val="ctext"/>
        <w:numPr>
          <w:ilvl w:val="12"/>
          <w:numId w:val="0"/>
        </w:numPr>
        <w:ind w:left="360"/>
      </w:pPr>
      <w:r w:rsidRPr="005F4A35">
        <w:t xml:space="preserve">Medicaid does not supply providers with Uniform Billing claim forms. Numerous venders sell CMS-1450 (UB-04 forms.)  </w:t>
      </w:r>
      <w:hyperlink r:id="rId18" w:history="1">
        <w:r w:rsidRPr="005F4A35">
          <w:rPr>
            <w:rStyle w:val="Hyperlink"/>
          </w:rPr>
          <w:t>View a sample CMS-1450 (UB-04) claim form.</w:t>
        </w:r>
      </w:hyperlink>
    </w:p>
    <w:p w14:paraId="70A70D40" w14:textId="77777777" w:rsidR="00197BFE" w:rsidRPr="005F4A35" w:rsidRDefault="00197BFE" w:rsidP="00197BFE">
      <w:pPr>
        <w:pStyle w:val="ctext"/>
        <w:numPr>
          <w:ilvl w:val="12"/>
          <w:numId w:val="0"/>
        </w:numPr>
        <w:ind w:left="360"/>
      </w:pPr>
      <w:r w:rsidRPr="005F4A35">
        <w:lastRenderedPageBreak/>
        <w:t>Complete Arkansas Medicaid program claims in accordance the National Uniform Billing Committee UB-04 data element specifications and Arkansas Medicaid’s billing instructions, requirements, and regulations.</w:t>
      </w:r>
    </w:p>
    <w:p w14:paraId="53B43F5E" w14:textId="1067792B" w:rsidR="00197BFE" w:rsidRPr="005F4A35" w:rsidRDefault="00197BFE" w:rsidP="00197BFE">
      <w:pPr>
        <w:pStyle w:val="ctext"/>
        <w:numPr>
          <w:ilvl w:val="12"/>
          <w:numId w:val="0"/>
        </w:numPr>
        <w:ind w:left="360"/>
      </w:pPr>
      <w:r w:rsidRPr="005F4A35">
        <w:t xml:space="preserve">The National Uniform Billing Committee (NUBC) is a voluntary committee whose work is coordinated by the American Hospital Association (AHA) and is the official source of information regarding CMS-1450 (UB-04.)  </w:t>
      </w:r>
      <w:hyperlink r:id="rId19" w:history="1">
        <w:r w:rsidRPr="005F4A35">
          <w:rPr>
            <w:rStyle w:val="Hyperlink"/>
          </w:rPr>
          <w:t>View or print NUBC contact information.</w:t>
        </w:r>
      </w:hyperlink>
    </w:p>
    <w:p w14:paraId="44EFE160" w14:textId="77777777" w:rsidR="00197BFE" w:rsidRPr="005F4A35" w:rsidRDefault="00197BFE" w:rsidP="00197BFE">
      <w:pPr>
        <w:pStyle w:val="ctext"/>
        <w:numPr>
          <w:ilvl w:val="12"/>
          <w:numId w:val="0"/>
        </w:numPr>
        <w:ind w:left="360"/>
      </w:pPr>
      <w:r w:rsidRPr="005F4A35">
        <w:t>The committee develops, maintains, and distributes to its subscribers the UB-04 Data Element Specifications Manual and periodic updates. The NUBC is also a vendor of CMS-1450 (UB-04) claim forms.</w:t>
      </w:r>
    </w:p>
    <w:p w14:paraId="41A5ECC0" w14:textId="7CB217B6" w:rsidR="00197BFE" w:rsidRPr="005F4A35" w:rsidRDefault="00197BFE" w:rsidP="00197BFE">
      <w:pPr>
        <w:pStyle w:val="ctext"/>
        <w:numPr>
          <w:ilvl w:val="12"/>
          <w:numId w:val="0"/>
        </w:numPr>
        <w:ind w:left="360"/>
      </w:pPr>
      <w:r w:rsidRPr="005F4A35">
        <w:t xml:space="preserve"> In conjunction with the UB-04 Data Element Specifications Manual (UB-04 Manual), Section 262.310 contains Arkansas Medicaid’s instructions for completing a CMS-1450 (UB-04) claim form.</w:t>
      </w:r>
    </w:p>
    <w:p w14:paraId="15786987" w14:textId="51E0AC23" w:rsidR="00197BFE" w:rsidRPr="005F4A35" w:rsidRDefault="00197BFE" w:rsidP="00197BFE">
      <w:pPr>
        <w:pStyle w:val="ctext"/>
        <w:numPr>
          <w:ilvl w:val="12"/>
          <w:numId w:val="0"/>
        </w:numPr>
        <w:ind w:left="360"/>
      </w:pPr>
      <w:r w:rsidRPr="005F4A35">
        <w:t xml:space="preserve">The original of the completed form may be forwarded to the Claims Department.  </w:t>
      </w:r>
      <w:hyperlink r:id="rId20" w:history="1">
        <w:r w:rsidRPr="005F4A35">
          <w:rPr>
            <w:rStyle w:val="Hyperlink"/>
          </w:rPr>
          <w:t>View or print the Claims Department contact information.</w:t>
        </w:r>
      </w:hyperlink>
      <w:r w:rsidRPr="005F4A35">
        <w:rPr>
          <w:color w:val="0000FF"/>
        </w:rPr>
        <w:t xml:space="preserve">  </w:t>
      </w:r>
      <w:r w:rsidRPr="005F4A35">
        <w:t>One copy of the claim form should be retained for your records.</w:t>
      </w:r>
    </w:p>
    <w:p w14:paraId="47752979" w14:textId="77777777" w:rsidR="00197BFE" w:rsidRPr="005F4A35" w:rsidRDefault="00197BFE" w:rsidP="00197BFE">
      <w:pPr>
        <w:pStyle w:val="Note"/>
        <w:ind w:left="1170"/>
      </w:pPr>
      <w:r w:rsidRPr="005F4A35">
        <w:t>NOTE:</w:t>
      </w:r>
      <w:r w:rsidRPr="005F4A35">
        <w:tab/>
        <w:t>A provider furnishing services without verifying beneficiary eligibility for each date of service does so at the risk of not being reimbursed for the services. The provider is strongly encouraged to print the eligibility verification and retain it until payment is received.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A090C" w:rsidRPr="005F4A35" w14:paraId="4BAD50C2" w14:textId="77777777" w:rsidTr="00B67512">
        <w:trPr>
          <w:cantSplit/>
        </w:trPr>
        <w:tc>
          <w:tcPr>
            <w:tcW w:w="8122" w:type="dxa"/>
            <w:tcBorders>
              <w:top w:val="single" w:sz="2" w:space="0" w:color="FFFFFF"/>
              <w:left w:val="single" w:sz="2" w:space="0" w:color="FFFFFF"/>
              <w:bottom w:val="single" w:sz="2" w:space="0" w:color="FFFFFF"/>
              <w:right w:val="single" w:sz="6" w:space="0" w:color="FFFFFF"/>
            </w:tcBorders>
          </w:tcPr>
          <w:p w14:paraId="74C4E118" w14:textId="77777777" w:rsidR="007A090C" w:rsidRPr="005F4A35" w:rsidRDefault="007A090C" w:rsidP="00B67512">
            <w:pPr>
              <w:pStyle w:val="chead2"/>
            </w:pPr>
            <w:bookmarkStart w:id="239" w:name="_Toc64259243"/>
            <w:bookmarkStart w:id="240" w:name="_Toc201313903"/>
            <w:r w:rsidRPr="005F4A35">
              <w:t>262.310</w:t>
            </w:r>
            <w:r w:rsidRPr="005F4A35">
              <w:tab/>
              <w:t>Completion of CMS-1450 (UB-04) Claim Form</w:t>
            </w:r>
            <w:bookmarkEnd w:id="239"/>
            <w:bookmarkEnd w:id="240"/>
          </w:p>
        </w:tc>
        <w:tc>
          <w:tcPr>
            <w:tcW w:w="1238" w:type="dxa"/>
            <w:tcBorders>
              <w:top w:val="single" w:sz="2" w:space="0" w:color="FFFFFF"/>
              <w:left w:val="single" w:sz="6" w:space="0" w:color="FFFFFF"/>
              <w:bottom w:val="single" w:sz="2" w:space="0" w:color="FFFFFF"/>
              <w:right w:val="single" w:sz="2" w:space="0" w:color="FFFFFF"/>
            </w:tcBorders>
          </w:tcPr>
          <w:p w14:paraId="3FFC4344" w14:textId="77777777" w:rsidR="007A090C" w:rsidRPr="005F4A35" w:rsidRDefault="007A090C" w:rsidP="00B67512">
            <w:pPr>
              <w:pStyle w:val="cDate2"/>
            </w:pPr>
            <w:r w:rsidRPr="005F4A35">
              <w:rPr>
                <w:bCs/>
              </w:rPr>
              <w:t>9-1-14</w:t>
            </w:r>
          </w:p>
        </w:tc>
      </w:tr>
    </w:tbl>
    <w:p w14:paraId="53000023" w14:textId="77777777" w:rsidR="007A090C" w:rsidRPr="005F4A35" w:rsidRDefault="007A090C" w:rsidP="007A090C">
      <w:pPr>
        <w:pStyle w:val="ctablespace"/>
      </w:pPr>
    </w:p>
    <w:tbl>
      <w:tblPr>
        <w:tblW w:w="8899" w:type="dxa"/>
        <w:tblInd w:w="475" w:type="dxa"/>
        <w:tblBorders>
          <w:top w:val="single" w:sz="6" w:space="0" w:color="auto"/>
          <w:bottom w:val="single" w:sz="6" w:space="0" w:color="auto"/>
          <w:insideH w:val="single" w:sz="6" w:space="0" w:color="auto"/>
        </w:tblBorders>
        <w:tblLook w:val="0000" w:firstRow="0" w:lastRow="0" w:firstColumn="0" w:lastColumn="0" w:noHBand="0" w:noVBand="0"/>
      </w:tblPr>
      <w:tblGrid>
        <w:gridCol w:w="789"/>
        <w:gridCol w:w="2553"/>
        <w:gridCol w:w="5557"/>
      </w:tblGrid>
      <w:tr w:rsidR="007A090C" w:rsidRPr="005F4A35" w14:paraId="7E80CBA4" w14:textId="77777777" w:rsidTr="00E474B0">
        <w:trPr>
          <w:cantSplit/>
          <w:tblHeader/>
        </w:trPr>
        <w:tc>
          <w:tcPr>
            <w:tcW w:w="789" w:type="dxa"/>
            <w:tcBorders>
              <w:top w:val="single" w:sz="6" w:space="0" w:color="auto"/>
              <w:left w:val="nil"/>
              <w:bottom w:val="single" w:sz="6" w:space="0" w:color="auto"/>
              <w:right w:val="nil"/>
            </w:tcBorders>
            <w:vAlign w:val="bottom"/>
          </w:tcPr>
          <w:p w14:paraId="42121A81" w14:textId="77777777" w:rsidR="007A090C" w:rsidRPr="005F4A35" w:rsidRDefault="007A090C" w:rsidP="00B67512">
            <w:pPr>
              <w:pStyle w:val="ctableheading"/>
            </w:pPr>
            <w:r w:rsidRPr="005F4A35">
              <w:t>Field #</w:t>
            </w:r>
          </w:p>
        </w:tc>
        <w:tc>
          <w:tcPr>
            <w:tcW w:w="2553" w:type="dxa"/>
            <w:tcBorders>
              <w:top w:val="single" w:sz="6" w:space="0" w:color="auto"/>
              <w:left w:val="nil"/>
              <w:bottom w:val="single" w:sz="6" w:space="0" w:color="auto"/>
              <w:right w:val="nil"/>
            </w:tcBorders>
            <w:vAlign w:val="bottom"/>
          </w:tcPr>
          <w:p w14:paraId="4B8F8DE5" w14:textId="77777777" w:rsidR="007A090C" w:rsidRPr="005F4A35" w:rsidRDefault="007A090C" w:rsidP="00B67512">
            <w:pPr>
              <w:pStyle w:val="ctableheading"/>
            </w:pPr>
            <w:r w:rsidRPr="005F4A35">
              <w:t>Field name</w:t>
            </w:r>
          </w:p>
        </w:tc>
        <w:tc>
          <w:tcPr>
            <w:tcW w:w="5557" w:type="dxa"/>
            <w:tcBorders>
              <w:top w:val="single" w:sz="6" w:space="0" w:color="auto"/>
              <w:left w:val="nil"/>
              <w:bottom w:val="single" w:sz="6" w:space="0" w:color="auto"/>
              <w:right w:val="nil"/>
            </w:tcBorders>
            <w:vAlign w:val="bottom"/>
          </w:tcPr>
          <w:p w14:paraId="5D436B86" w14:textId="77777777" w:rsidR="007A090C" w:rsidRPr="005F4A35" w:rsidRDefault="007A090C" w:rsidP="00B67512">
            <w:pPr>
              <w:pStyle w:val="ctableheading"/>
            </w:pPr>
            <w:r w:rsidRPr="005F4A35">
              <w:t>Description</w:t>
            </w:r>
          </w:p>
        </w:tc>
      </w:tr>
      <w:tr w:rsidR="007A090C" w:rsidRPr="005F4A35" w14:paraId="6DDDFCF1" w14:textId="77777777" w:rsidTr="00E474B0">
        <w:trPr>
          <w:cantSplit/>
        </w:trPr>
        <w:tc>
          <w:tcPr>
            <w:tcW w:w="789" w:type="dxa"/>
            <w:tcBorders>
              <w:top w:val="single" w:sz="6" w:space="0" w:color="auto"/>
              <w:left w:val="nil"/>
              <w:bottom w:val="single" w:sz="6" w:space="0" w:color="auto"/>
              <w:right w:val="nil"/>
            </w:tcBorders>
          </w:tcPr>
          <w:p w14:paraId="2E115C39" w14:textId="77777777" w:rsidR="007A090C" w:rsidRPr="005F4A35" w:rsidRDefault="007A090C" w:rsidP="00B67512">
            <w:pPr>
              <w:pStyle w:val="cTableText"/>
              <w:numPr>
                <w:ilvl w:val="12"/>
                <w:numId w:val="0"/>
              </w:numPr>
            </w:pPr>
            <w:r w:rsidRPr="005F4A35">
              <w:t>1.</w:t>
            </w:r>
          </w:p>
        </w:tc>
        <w:tc>
          <w:tcPr>
            <w:tcW w:w="2553" w:type="dxa"/>
            <w:tcBorders>
              <w:top w:val="single" w:sz="6" w:space="0" w:color="auto"/>
              <w:left w:val="nil"/>
              <w:bottom w:val="single" w:sz="6" w:space="0" w:color="auto"/>
              <w:right w:val="nil"/>
            </w:tcBorders>
          </w:tcPr>
          <w:p w14:paraId="6B0BC41B" w14:textId="77777777" w:rsidR="007A090C" w:rsidRPr="005F4A35" w:rsidRDefault="007A090C" w:rsidP="00B67512">
            <w:pPr>
              <w:pStyle w:val="cTableText"/>
              <w:numPr>
                <w:ilvl w:val="12"/>
                <w:numId w:val="0"/>
              </w:numPr>
            </w:pPr>
            <w:r w:rsidRPr="005F4A35">
              <w:t>(blank)</w:t>
            </w:r>
          </w:p>
        </w:tc>
        <w:tc>
          <w:tcPr>
            <w:tcW w:w="5557" w:type="dxa"/>
            <w:tcBorders>
              <w:top w:val="single" w:sz="6" w:space="0" w:color="auto"/>
              <w:left w:val="nil"/>
              <w:bottom w:val="single" w:sz="6" w:space="0" w:color="auto"/>
              <w:right w:val="nil"/>
            </w:tcBorders>
          </w:tcPr>
          <w:p w14:paraId="3D6F3200" w14:textId="77777777" w:rsidR="007A090C" w:rsidRPr="005F4A35" w:rsidRDefault="007A090C" w:rsidP="00B67512">
            <w:pPr>
              <w:pStyle w:val="cTableText"/>
              <w:numPr>
                <w:ilvl w:val="12"/>
                <w:numId w:val="0"/>
              </w:numPr>
            </w:pPr>
            <w:r w:rsidRPr="005F4A35">
              <w:rPr>
                <w:i/>
              </w:rPr>
              <w:t>Inpatient and Outpatient:</w:t>
            </w:r>
            <w:r w:rsidRPr="005F4A35">
              <w:t xml:space="preserve">  Enter the provider’s name, (physical address – service location) city, state, zip code, and telephone number.</w:t>
            </w:r>
          </w:p>
        </w:tc>
      </w:tr>
      <w:tr w:rsidR="007A090C" w:rsidRPr="005F4A35" w14:paraId="2F434001" w14:textId="77777777" w:rsidTr="00E474B0">
        <w:trPr>
          <w:cantSplit/>
        </w:trPr>
        <w:tc>
          <w:tcPr>
            <w:tcW w:w="789" w:type="dxa"/>
            <w:tcBorders>
              <w:top w:val="single" w:sz="6" w:space="0" w:color="auto"/>
              <w:left w:val="nil"/>
              <w:bottom w:val="single" w:sz="6" w:space="0" w:color="auto"/>
              <w:right w:val="nil"/>
            </w:tcBorders>
          </w:tcPr>
          <w:p w14:paraId="783DACAC" w14:textId="77777777" w:rsidR="007A090C" w:rsidRPr="005F4A35" w:rsidRDefault="007A090C" w:rsidP="00B67512">
            <w:pPr>
              <w:pStyle w:val="cTableText"/>
              <w:numPr>
                <w:ilvl w:val="12"/>
                <w:numId w:val="0"/>
              </w:numPr>
            </w:pPr>
            <w:r w:rsidRPr="005F4A35">
              <w:t>2.</w:t>
            </w:r>
          </w:p>
        </w:tc>
        <w:tc>
          <w:tcPr>
            <w:tcW w:w="2553" w:type="dxa"/>
            <w:tcBorders>
              <w:top w:val="single" w:sz="6" w:space="0" w:color="auto"/>
              <w:left w:val="nil"/>
              <w:bottom w:val="single" w:sz="6" w:space="0" w:color="auto"/>
              <w:right w:val="nil"/>
            </w:tcBorders>
          </w:tcPr>
          <w:p w14:paraId="71163DE3" w14:textId="77777777" w:rsidR="007A090C" w:rsidRPr="005F4A35" w:rsidRDefault="007A090C" w:rsidP="00B67512">
            <w:pPr>
              <w:pStyle w:val="cTableText"/>
              <w:numPr>
                <w:ilvl w:val="12"/>
                <w:numId w:val="0"/>
              </w:numPr>
            </w:pPr>
            <w:r w:rsidRPr="005F4A35">
              <w:t>(blank)</w:t>
            </w:r>
          </w:p>
        </w:tc>
        <w:tc>
          <w:tcPr>
            <w:tcW w:w="5557" w:type="dxa"/>
            <w:tcBorders>
              <w:top w:val="single" w:sz="6" w:space="0" w:color="auto"/>
              <w:left w:val="nil"/>
              <w:bottom w:val="single" w:sz="6" w:space="0" w:color="auto"/>
              <w:right w:val="nil"/>
            </w:tcBorders>
          </w:tcPr>
          <w:p w14:paraId="7D5133F5" w14:textId="77777777" w:rsidR="007A090C" w:rsidRPr="005F4A35" w:rsidRDefault="007A090C" w:rsidP="00B67512">
            <w:pPr>
              <w:pStyle w:val="cTableText"/>
              <w:numPr>
                <w:ilvl w:val="12"/>
                <w:numId w:val="0"/>
              </w:numPr>
            </w:pPr>
            <w:r w:rsidRPr="005F4A35">
              <w:t>The address that the provider submitting the bill intends payment to be sent if different from FL 01. (Use this address for provider’s return address for returned mail.)</w:t>
            </w:r>
          </w:p>
        </w:tc>
      </w:tr>
      <w:tr w:rsidR="007A090C" w:rsidRPr="005F4A35" w14:paraId="3FC1EC07" w14:textId="77777777" w:rsidTr="00E474B0">
        <w:trPr>
          <w:cantSplit/>
        </w:trPr>
        <w:tc>
          <w:tcPr>
            <w:tcW w:w="789" w:type="dxa"/>
            <w:tcBorders>
              <w:top w:val="single" w:sz="6" w:space="0" w:color="auto"/>
              <w:left w:val="nil"/>
              <w:bottom w:val="nil"/>
              <w:right w:val="nil"/>
            </w:tcBorders>
          </w:tcPr>
          <w:p w14:paraId="41FB45E6" w14:textId="77777777" w:rsidR="007A090C" w:rsidRPr="005F4A35" w:rsidRDefault="007A090C" w:rsidP="00B67512">
            <w:pPr>
              <w:pStyle w:val="cTableText"/>
              <w:numPr>
                <w:ilvl w:val="12"/>
                <w:numId w:val="0"/>
              </w:numPr>
            </w:pPr>
            <w:r w:rsidRPr="005F4A35">
              <w:t>3a.</w:t>
            </w:r>
          </w:p>
        </w:tc>
        <w:tc>
          <w:tcPr>
            <w:tcW w:w="2553" w:type="dxa"/>
            <w:tcBorders>
              <w:top w:val="single" w:sz="6" w:space="0" w:color="auto"/>
              <w:left w:val="nil"/>
              <w:bottom w:val="nil"/>
              <w:right w:val="nil"/>
            </w:tcBorders>
          </w:tcPr>
          <w:p w14:paraId="5FB552BB" w14:textId="77777777" w:rsidR="007A090C" w:rsidRPr="005F4A35" w:rsidRDefault="007A090C" w:rsidP="00B67512">
            <w:pPr>
              <w:pStyle w:val="cTableText"/>
              <w:numPr>
                <w:ilvl w:val="12"/>
                <w:numId w:val="0"/>
              </w:numPr>
            </w:pPr>
            <w:r w:rsidRPr="005F4A35">
              <w:t>PAT CNTL #</w:t>
            </w:r>
          </w:p>
        </w:tc>
        <w:tc>
          <w:tcPr>
            <w:tcW w:w="5557" w:type="dxa"/>
            <w:tcBorders>
              <w:top w:val="single" w:sz="6" w:space="0" w:color="auto"/>
              <w:left w:val="nil"/>
              <w:bottom w:val="nil"/>
              <w:right w:val="nil"/>
            </w:tcBorders>
          </w:tcPr>
          <w:p w14:paraId="4A33C964"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The</w:t>
            </w:r>
            <w:proofErr w:type="gramEnd"/>
            <w:r w:rsidRPr="005F4A35">
              <w:t xml:space="preserve"> provider may use this optional field for accounting purposes. It appears on the RA beside the letters “MRN.” Up to 16 alphanumeric characters are accepted.</w:t>
            </w:r>
          </w:p>
        </w:tc>
      </w:tr>
      <w:tr w:rsidR="007A090C" w:rsidRPr="005F4A35" w14:paraId="0303D3D5" w14:textId="77777777" w:rsidTr="00E474B0">
        <w:trPr>
          <w:cantSplit/>
        </w:trPr>
        <w:tc>
          <w:tcPr>
            <w:tcW w:w="789" w:type="dxa"/>
            <w:tcBorders>
              <w:top w:val="nil"/>
              <w:left w:val="nil"/>
              <w:bottom w:val="single" w:sz="4" w:space="0" w:color="auto"/>
              <w:right w:val="nil"/>
            </w:tcBorders>
          </w:tcPr>
          <w:p w14:paraId="0D889533" w14:textId="77777777" w:rsidR="007A090C" w:rsidRPr="005F4A35" w:rsidRDefault="007A090C" w:rsidP="00B67512">
            <w:pPr>
              <w:pStyle w:val="cTableText"/>
              <w:numPr>
                <w:ilvl w:val="12"/>
                <w:numId w:val="0"/>
              </w:numPr>
            </w:pPr>
            <w:r w:rsidRPr="005F4A35">
              <w:t>3b.</w:t>
            </w:r>
          </w:p>
        </w:tc>
        <w:tc>
          <w:tcPr>
            <w:tcW w:w="2553" w:type="dxa"/>
            <w:tcBorders>
              <w:top w:val="nil"/>
              <w:left w:val="nil"/>
              <w:bottom w:val="single" w:sz="4" w:space="0" w:color="auto"/>
              <w:right w:val="nil"/>
            </w:tcBorders>
          </w:tcPr>
          <w:p w14:paraId="4BD07209" w14:textId="77777777" w:rsidR="007A090C" w:rsidRPr="005F4A35" w:rsidRDefault="007A090C" w:rsidP="00B67512">
            <w:pPr>
              <w:pStyle w:val="cTableText"/>
              <w:numPr>
                <w:ilvl w:val="12"/>
                <w:numId w:val="0"/>
              </w:numPr>
            </w:pPr>
            <w:r w:rsidRPr="005F4A35">
              <w:t>MED REC #</w:t>
            </w:r>
          </w:p>
        </w:tc>
        <w:tc>
          <w:tcPr>
            <w:tcW w:w="5557" w:type="dxa"/>
            <w:tcBorders>
              <w:top w:val="nil"/>
              <w:left w:val="nil"/>
              <w:bottom w:val="single" w:sz="4" w:space="0" w:color="auto"/>
              <w:right w:val="nil"/>
            </w:tcBorders>
          </w:tcPr>
          <w:p w14:paraId="16B39911" w14:textId="77777777" w:rsidR="007A090C" w:rsidRPr="005F4A35" w:rsidRDefault="007A090C" w:rsidP="00B67512">
            <w:pPr>
              <w:pStyle w:val="cTableText"/>
              <w:numPr>
                <w:ilvl w:val="12"/>
                <w:numId w:val="0"/>
              </w:numPr>
              <w:rPr>
                <w:i/>
              </w:rPr>
            </w:pPr>
            <w:r w:rsidRPr="005F4A35">
              <w:rPr>
                <w:i/>
              </w:rPr>
              <w:t>Inpatient and Outpatient</w:t>
            </w:r>
            <w:proofErr w:type="gramStart"/>
            <w:r w:rsidRPr="005F4A35">
              <w:rPr>
                <w:i/>
              </w:rPr>
              <w:t>:</w:t>
            </w:r>
            <w:r w:rsidRPr="005F4A35">
              <w:t xml:space="preserve">  Required</w:t>
            </w:r>
            <w:proofErr w:type="gramEnd"/>
            <w:r w:rsidRPr="005F4A35">
              <w:t>.  Enter up to 15 alphanumeric characters.</w:t>
            </w:r>
          </w:p>
        </w:tc>
      </w:tr>
      <w:tr w:rsidR="007A090C" w:rsidRPr="005F4A35" w14:paraId="6BED5346" w14:textId="77777777" w:rsidTr="00E474B0">
        <w:trPr>
          <w:cantSplit/>
        </w:trPr>
        <w:tc>
          <w:tcPr>
            <w:tcW w:w="789" w:type="dxa"/>
            <w:tcBorders>
              <w:top w:val="single" w:sz="4" w:space="0" w:color="auto"/>
              <w:left w:val="nil"/>
              <w:bottom w:val="single" w:sz="6" w:space="0" w:color="auto"/>
              <w:right w:val="nil"/>
            </w:tcBorders>
          </w:tcPr>
          <w:p w14:paraId="44E23DC3" w14:textId="77777777" w:rsidR="007A090C" w:rsidRPr="005F4A35" w:rsidRDefault="007A090C" w:rsidP="00B67512">
            <w:pPr>
              <w:pStyle w:val="cTableText"/>
              <w:numPr>
                <w:ilvl w:val="12"/>
                <w:numId w:val="0"/>
              </w:numPr>
            </w:pPr>
            <w:r w:rsidRPr="005F4A35">
              <w:t>4.</w:t>
            </w:r>
          </w:p>
        </w:tc>
        <w:tc>
          <w:tcPr>
            <w:tcW w:w="2553" w:type="dxa"/>
            <w:tcBorders>
              <w:top w:val="single" w:sz="4" w:space="0" w:color="auto"/>
              <w:left w:val="nil"/>
              <w:bottom w:val="single" w:sz="6" w:space="0" w:color="auto"/>
              <w:right w:val="nil"/>
            </w:tcBorders>
          </w:tcPr>
          <w:p w14:paraId="36684233" w14:textId="77777777" w:rsidR="007A090C" w:rsidRPr="005F4A35" w:rsidRDefault="007A090C" w:rsidP="00B67512">
            <w:pPr>
              <w:pStyle w:val="cTableText"/>
              <w:numPr>
                <w:ilvl w:val="12"/>
                <w:numId w:val="0"/>
              </w:numPr>
            </w:pPr>
            <w:r w:rsidRPr="005F4A35">
              <w:t>TYPE OF BILL</w:t>
            </w:r>
          </w:p>
        </w:tc>
        <w:tc>
          <w:tcPr>
            <w:tcW w:w="5557" w:type="dxa"/>
            <w:tcBorders>
              <w:top w:val="single" w:sz="4" w:space="0" w:color="auto"/>
              <w:left w:val="nil"/>
              <w:bottom w:val="single" w:sz="6" w:space="0" w:color="auto"/>
              <w:right w:val="nil"/>
            </w:tcBorders>
          </w:tcPr>
          <w:p w14:paraId="58C07FA2"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See</w:t>
            </w:r>
            <w:proofErr w:type="gramEnd"/>
            <w:r w:rsidRPr="005F4A35">
              <w:t xml:space="preserve"> the UB-04 manual. Four-digit code with a leading zero that indicates the type of bill.</w:t>
            </w:r>
          </w:p>
        </w:tc>
      </w:tr>
      <w:tr w:rsidR="007A090C" w:rsidRPr="005F4A35" w14:paraId="592099BC" w14:textId="77777777" w:rsidTr="00E474B0">
        <w:trPr>
          <w:cantSplit/>
        </w:trPr>
        <w:tc>
          <w:tcPr>
            <w:tcW w:w="789" w:type="dxa"/>
            <w:tcBorders>
              <w:top w:val="single" w:sz="6" w:space="0" w:color="auto"/>
              <w:left w:val="nil"/>
              <w:bottom w:val="single" w:sz="6" w:space="0" w:color="auto"/>
              <w:right w:val="nil"/>
            </w:tcBorders>
          </w:tcPr>
          <w:p w14:paraId="0AA09414" w14:textId="77777777" w:rsidR="007A090C" w:rsidRPr="005F4A35" w:rsidRDefault="007A090C" w:rsidP="00B67512">
            <w:pPr>
              <w:pStyle w:val="cTableText"/>
              <w:numPr>
                <w:ilvl w:val="12"/>
                <w:numId w:val="0"/>
              </w:numPr>
            </w:pPr>
            <w:r w:rsidRPr="005F4A35">
              <w:t>5.</w:t>
            </w:r>
          </w:p>
        </w:tc>
        <w:tc>
          <w:tcPr>
            <w:tcW w:w="2553" w:type="dxa"/>
            <w:tcBorders>
              <w:top w:val="single" w:sz="6" w:space="0" w:color="auto"/>
              <w:left w:val="nil"/>
              <w:bottom w:val="single" w:sz="6" w:space="0" w:color="auto"/>
              <w:right w:val="nil"/>
            </w:tcBorders>
          </w:tcPr>
          <w:p w14:paraId="4D5D6941" w14:textId="77777777" w:rsidR="007A090C" w:rsidRPr="005F4A35" w:rsidRDefault="007A090C" w:rsidP="00B67512">
            <w:pPr>
              <w:pStyle w:val="cTableText"/>
              <w:numPr>
                <w:ilvl w:val="12"/>
                <w:numId w:val="0"/>
              </w:numPr>
            </w:pPr>
            <w:r w:rsidRPr="005F4A35">
              <w:t>FED TAX NO</w:t>
            </w:r>
          </w:p>
        </w:tc>
        <w:tc>
          <w:tcPr>
            <w:tcW w:w="5557" w:type="dxa"/>
            <w:tcBorders>
              <w:top w:val="single" w:sz="6" w:space="0" w:color="auto"/>
              <w:left w:val="nil"/>
              <w:bottom w:val="single" w:sz="6" w:space="0" w:color="auto"/>
              <w:right w:val="nil"/>
            </w:tcBorders>
          </w:tcPr>
          <w:p w14:paraId="139BBFFA" w14:textId="77777777" w:rsidR="007A090C" w:rsidRPr="005F4A35" w:rsidRDefault="007A090C" w:rsidP="00B67512">
            <w:pPr>
              <w:pStyle w:val="cTableText"/>
              <w:numPr>
                <w:ilvl w:val="12"/>
                <w:numId w:val="0"/>
              </w:numPr>
            </w:pPr>
            <w:r w:rsidRPr="005F4A35">
              <w:t>The number assigned to the provider by the Federal government for tax reporting purposes. Also known as tax identification number (TIN) or employer identification number (EIN).</w:t>
            </w:r>
          </w:p>
        </w:tc>
      </w:tr>
      <w:tr w:rsidR="007A090C" w:rsidRPr="005F4A35" w14:paraId="6327D9EF" w14:textId="77777777" w:rsidTr="00E474B0">
        <w:trPr>
          <w:trHeight w:val="1146"/>
        </w:trPr>
        <w:tc>
          <w:tcPr>
            <w:tcW w:w="789" w:type="dxa"/>
            <w:tcBorders>
              <w:top w:val="single" w:sz="6" w:space="0" w:color="auto"/>
              <w:left w:val="nil"/>
              <w:bottom w:val="single" w:sz="6" w:space="0" w:color="auto"/>
              <w:right w:val="nil"/>
            </w:tcBorders>
          </w:tcPr>
          <w:p w14:paraId="52B698D0" w14:textId="77777777" w:rsidR="007A090C" w:rsidRPr="005F4A35" w:rsidRDefault="007A090C" w:rsidP="00B67512">
            <w:pPr>
              <w:pStyle w:val="cTableText"/>
              <w:numPr>
                <w:ilvl w:val="12"/>
                <w:numId w:val="0"/>
              </w:numPr>
            </w:pPr>
            <w:r w:rsidRPr="005F4A35">
              <w:t>6.</w:t>
            </w:r>
          </w:p>
        </w:tc>
        <w:tc>
          <w:tcPr>
            <w:tcW w:w="2553" w:type="dxa"/>
            <w:tcBorders>
              <w:top w:val="single" w:sz="6" w:space="0" w:color="auto"/>
              <w:left w:val="nil"/>
              <w:bottom w:val="single" w:sz="6" w:space="0" w:color="auto"/>
              <w:right w:val="nil"/>
            </w:tcBorders>
          </w:tcPr>
          <w:p w14:paraId="42114365" w14:textId="77777777" w:rsidR="007A090C" w:rsidRPr="005F4A35" w:rsidRDefault="007A090C" w:rsidP="00B67512">
            <w:pPr>
              <w:pStyle w:val="cTableText"/>
              <w:numPr>
                <w:ilvl w:val="12"/>
                <w:numId w:val="0"/>
              </w:numPr>
            </w:pPr>
            <w:r w:rsidRPr="005F4A35">
              <w:t>STATEMENT COVERS PERIOD</w:t>
            </w:r>
          </w:p>
        </w:tc>
        <w:tc>
          <w:tcPr>
            <w:tcW w:w="5557" w:type="dxa"/>
            <w:tcBorders>
              <w:top w:val="single" w:sz="6" w:space="0" w:color="auto"/>
              <w:left w:val="nil"/>
              <w:bottom w:val="single" w:sz="6" w:space="0" w:color="auto"/>
              <w:right w:val="nil"/>
            </w:tcBorders>
          </w:tcPr>
          <w:p w14:paraId="2B535FBF" w14:textId="77777777" w:rsidR="007A090C" w:rsidRPr="005F4A35" w:rsidRDefault="007A090C" w:rsidP="00B67512">
            <w:pPr>
              <w:pStyle w:val="cTableText"/>
              <w:numPr>
                <w:ilvl w:val="12"/>
                <w:numId w:val="0"/>
              </w:numPr>
            </w:pPr>
            <w:r w:rsidRPr="005F4A35">
              <w:t>Enter the covered beginning and ending service dates. Format: MMDDYY.</w:t>
            </w:r>
          </w:p>
          <w:p w14:paraId="388CE500" w14:textId="77777777" w:rsidR="007A090C" w:rsidRPr="005F4A35" w:rsidRDefault="007A090C" w:rsidP="00B67512">
            <w:pPr>
              <w:pStyle w:val="cTableText"/>
              <w:numPr>
                <w:ilvl w:val="12"/>
                <w:numId w:val="0"/>
              </w:numPr>
            </w:pPr>
            <w:r w:rsidRPr="005F4A35">
              <w:rPr>
                <w:i/>
              </w:rPr>
              <w:t>Inpatient:</w:t>
            </w:r>
            <w:r w:rsidRPr="005F4A35">
              <w:t xml:space="preserve">  Enter the dates of the first and last covered days in the FROM and THROUGH fields. </w:t>
            </w:r>
          </w:p>
          <w:p w14:paraId="1039F6D6" w14:textId="77777777" w:rsidR="007A090C" w:rsidRPr="005F4A35" w:rsidRDefault="007A090C" w:rsidP="00B67512">
            <w:pPr>
              <w:pStyle w:val="cTableText"/>
              <w:numPr>
                <w:ilvl w:val="12"/>
                <w:numId w:val="0"/>
              </w:numPr>
            </w:pPr>
            <w:r w:rsidRPr="005F4A35">
              <w:t xml:space="preserve">The FROM and THROUGH dates cannot span the </w:t>
            </w:r>
            <w:r w:rsidRPr="005F4A35">
              <w:lastRenderedPageBreak/>
              <w:t>State’s fiscal year end (June 30) or the provider’s fiscal year end.</w:t>
            </w:r>
          </w:p>
          <w:p w14:paraId="1ABF2E4F" w14:textId="77777777" w:rsidR="007A090C" w:rsidRPr="005F4A35" w:rsidRDefault="007A090C" w:rsidP="00B67512">
            <w:pPr>
              <w:pStyle w:val="cTableText"/>
              <w:numPr>
                <w:ilvl w:val="12"/>
                <w:numId w:val="0"/>
              </w:numPr>
            </w:pPr>
            <w:r w:rsidRPr="005F4A35">
              <w:t>To file correctly for covered inpatient days that span a fiscal year end:</w:t>
            </w:r>
          </w:p>
          <w:p w14:paraId="336059E0" w14:textId="77777777" w:rsidR="007A090C" w:rsidRPr="005F4A35" w:rsidRDefault="007A090C" w:rsidP="00B67512">
            <w:pPr>
              <w:pStyle w:val="cTableText"/>
              <w:numPr>
                <w:ilvl w:val="12"/>
                <w:numId w:val="0"/>
              </w:numPr>
              <w:ind w:left="317" w:hanging="317"/>
            </w:pPr>
            <w:r w:rsidRPr="005F4A35">
              <w:t>1</w:t>
            </w:r>
            <w:proofErr w:type="gramStart"/>
            <w:r w:rsidRPr="005F4A35">
              <w:t>.  Submit</w:t>
            </w:r>
            <w:proofErr w:type="gramEnd"/>
            <w:r w:rsidRPr="005F4A35">
              <w:t xml:space="preserve"> one interim claim (a first claim or a continuing claim, as applicable) on which the THROUGH date is the last day of the fiscal year that ended during the stay.</w:t>
            </w:r>
          </w:p>
          <w:p w14:paraId="1264C3AA" w14:textId="77777777" w:rsidR="007A090C" w:rsidRPr="005F4A35" w:rsidRDefault="007A090C" w:rsidP="00B67512">
            <w:pPr>
              <w:pStyle w:val="cTableText"/>
              <w:numPr>
                <w:ilvl w:val="12"/>
                <w:numId w:val="0"/>
              </w:numPr>
              <w:ind w:left="317"/>
            </w:pPr>
            <w:r w:rsidRPr="005F4A35">
              <w:t>On a first claim or a continuing claim, the patient status code in field 17 must indicate that the beneficiary is still a patient on the indicated THROUGH date.</w:t>
            </w:r>
          </w:p>
          <w:p w14:paraId="3EB309B4" w14:textId="77777777" w:rsidR="007A090C" w:rsidRPr="005F4A35" w:rsidRDefault="007A090C" w:rsidP="00B67512">
            <w:pPr>
              <w:pStyle w:val="cTableText"/>
              <w:numPr>
                <w:ilvl w:val="12"/>
                <w:numId w:val="0"/>
              </w:numPr>
              <w:ind w:left="317" w:hanging="317"/>
            </w:pPr>
            <w:r w:rsidRPr="005F4A35">
              <w:t>2</w:t>
            </w:r>
            <w:proofErr w:type="gramStart"/>
            <w:r w:rsidRPr="005F4A35">
              <w:t>.  Submit</w:t>
            </w:r>
            <w:proofErr w:type="gramEnd"/>
            <w:r w:rsidRPr="005F4A35">
              <w:t xml:space="preserve"> a second interim claim (a continuing claim or a last claim, as applicable) on which the FROM date is the first day of the new fiscal year.</w:t>
            </w:r>
          </w:p>
          <w:p w14:paraId="75881A06" w14:textId="77777777" w:rsidR="007A090C" w:rsidRPr="005F4A35" w:rsidRDefault="007A090C" w:rsidP="00B67512">
            <w:pPr>
              <w:pStyle w:val="cTableText"/>
              <w:numPr>
                <w:ilvl w:val="12"/>
                <w:numId w:val="0"/>
              </w:numPr>
              <w:ind w:left="317"/>
            </w:pPr>
            <w:r w:rsidRPr="005F4A35">
              <w:t>When the discharge date is the first day of the provider’s fiscal year or the state’s fiscal year, only one (bill type: admission through discharge) claim is necessary, because Medicaid does not reimburse a hospital for a discharge day unless the discharge day is also the first covered day of the inpatient stay.</w:t>
            </w:r>
          </w:p>
          <w:p w14:paraId="015B5E01" w14:textId="77777777" w:rsidR="007A090C" w:rsidRPr="005F4A35" w:rsidRDefault="007A090C" w:rsidP="00B67512">
            <w:pPr>
              <w:pStyle w:val="cTableText"/>
              <w:numPr>
                <w:ilvl w:val="12"/>
                <w:numId w:val="0"/>
              </w:numPr>
              <w:ind w:left="323"/>
            </w:pPr>
            <w:r w:rsidRPr="005F4A35">
              <w:t>When an inpatient is discharged on the same date he or she is admitted, the day is covered when the TYPE OF BILL code indicates that the claim is for admission through discharge, the STAT (patient status) code indicates discharge or transfer, and the FROM and THROUGH dates are identical.</w:t>
            </w:r>
          </w:p>
          <w:p w14:paraId="29320FBA" w14:textId="77777777" w:rsidR="007A090C" w:rsidRPr="005F4A35" w:rsidRDefault="007A090C" w:rsidP="00B67512">
            <w:pPr>
              <w:pStyle w:val="cTableText"/>
              <w:keepLines/>
              <w:pageBreakBefore/>
              <w:widowControl w:val="0"/>
              <w:numPr>
                <w:ilvl w:val="12"/>
                <w:numId w:val="0"/>
              </w:numPr>
            </w:pPr>
            <w:r w:rsidRPr="005F4A35">
              <w:rPr>
                <w:i/>
              </w:rPr>
              <w:t>Outpatient</w:t>
            </w:r>
            <w:proofErr w:type="gramStart"/>
            <w:r w:rsidRPr="005F4A35">
              <w:rPr>
                <w:i/>
              </w:rPr>
              <w:t>:</w:t>
            </w:r>
            <w:r w:rsidRPr="005F4A35">
              <w:t xml:space="preserve">  To</w:t>
            </w:r>
            <w:proofErr w:type="gramEnd"/>
            <w:r w:rsidRPr="005F4A35">
              <w:t xml:space="preserve"> bill on a single claim for outpatient services occurring on multiple dates, enter the beginning and ending service dates in the FROM and THROUGH fields of this field.</w:t>
            </w:r>
          </w:p>
          <w:p w14:paraId="0092115E" w14:textId="77777777" w:rsidR="007A090C" w:rsidRPr="005F4A35" w:rsidRDefault="007A090C" w:rsidP="00B67512">
            <w:pPr>
              <w:pStyle w:val="cTableText"/>
              <w:numPr>
                <w:ilvl w:val="12"/>
                <w:numId w:val="0"/>
              </w:numPr>
              <w:ind w:left="323"/>
            </w:pPr>
            <w:r w:rsidRPr="005F4A35">
              <w:t>The dates in this locator must fall within the same fiscal year – the state’s fiscal year and the hospital’s fiscal year.</w:t>
            </w:r>
          </w:p>
          <w:p w14:paraId="7EB0E400" w14:textId="77777777" w:rsidR="007A090C" w:rsidRPr="005F4A35" w:rsidRDefault="007A090C" w:rsidP="00B67512">
            <w:pPr>
              <w:pStyle w:val="cTableText"/>
              <w:numPr>
                <w:ilvl w:val="12"/>
                <w:numId w:val="0"/>
              </w:numPr>
              <w:ind w:left="323"/>
            </w:pPr>
            <w:r w:rsidRPr="005F4A35">
              <w:t>When billing for multiple dates of service on a single claim, a date of service is required in field 45 for each HCPCS code in field 44 and/or each revenue code in field 42.</w:t>
            </w:r>
          </w:p>
        </w:tc>
      </w:tr>
      <w:tr w:rsidR="007A090C" w:rsidRPr="005F4A35" w14:paraId="53583C35" w14:textId="77777777" w:rsidTr="00E474B0">
        <w:trPr>
          <w:cantSplit/>
        </w:trPr>
        <w:tc>
          <w:tcPr>
            <w:tcW w:w="789" w:type="dxa"/>
            <w:tcBorders>
              <w:top w:val="single" w:sz="6" w:space="0" w:color="auto"/>
              <w:left w:val="nil"/>
              <w:bottom w:val="single" w:sz="6" w:space="0" w:color="auto"/>
              <w:right w:val="nil"/>
            </w:tcBorders>
          </w:tcPr>
          <w:p w14:paraId="0AE09240" w14:textId="77777777" w:rsidR="007A090C" w:rsidRPr="005F4A35" w:rsidRDefault="007A090C" w:rsidP="00B67512">
            <w:pPr>
              <w:pStyle w:val="cTableText"/>
              <w:numPr>
                <w:ilvl w:val="12"/>
                <w:numId w:val="0"/>
              </w:numPr>
            </w:pPr>
            <w:r w:rsidRPr="005F4A35">
              <w:lastRenderedPageBreak/>
              <w:t>7.</w:t>
            </w:r>
          </w:p>
        </w:tc>
        <w:tc>
          <w:tcPr>
            <w:tcW w:w="2553" w:type="dxa"/>
            <w:tcBorders>
              <w:top w:val="single" w:sz="6" w:space="0" w:color="auto"/>
              <w:left w:val="nil"/>
              <w:bottom w:val="single" w:sz="6" w:space="0" w:color="auto"/>
              <w:right w:val="nil"/>
            </w:tcBorders>
          </w:tcPr>
          <w:p w14:paraId="64574E5B" w14:textId="77777777" w:rsidR="007A090C" w:rsidRPr="005F4A35" w:rsidRDefault="007A090C" w:rsidP="00B67512">
            <w:pPr>
              <w:pStyle w:val="cTableText"/>
              <w:numPr>
                <w:ilvl w:val="12"/>
                <w:numId w:val="0"/>
              </w:numPr>
            </w:pPr>
            <w:r w:rsidRPr="005F4A35">
              <w:t>Not used</w:t>
            </w:r>
          </w:p>
        </w:tc>
        <w:tc>
          <w:tcPr>
            <w:tcW w:w="5557" w:type="dxa"/>
            <w:tcBorders>
              <w:top w:val="single" w:sz="6" w:space="0" w:color="auto"/>
              <w:left w:val="nil"/>
              <w:bottom w:val="single" w:sz="6" w:space="0" w:color="auto"/>
              <w:right w:val="nil"/>
            </w:tcBorders>
          </w:tcPr>
          <w:p w14:paraId="0465E03D" w14:textId="77777777" w:rsidR="007A090C" w:rsidRPr="005F4A35" w:rsidRDefault="007A090C" w:rsidP="00B67512">
            <w:pPr>
              <w:pStyle w:val="cTableText"/>
              <w:numPr>
                <w:ilvl w:val="12"/>
                <w:numId w:val="0"/>
              </w:numPr>
            </w:pPr>
            <w:r w:rsidRPr="005F4A35">
              <w:t>Reserved for assignment by the NUBC.</w:t>
            </w:r>
          </w:p>
        </w:tc>
      </w:tr>
      <w:tr w:rsidR="007A090C" w:rsidRPr="005F4A35" w14:paraId="4BF56106" w14:textId="77777777" w:rsidTr="00E474B0">
        <w:trPr>
          <w:cantSplit/>
        </w:trPr>
        <w:tc>
          <w:tcPr>
            <w:tcW w:w="789" w:type="dxa"/>
            <w:tcBorders>
              <w:top w:val="single" w:sz="6" w:space="0" w:color="auto"/>
              <w:left w:val="nil"/>
              <w:bottom w:val="nil"/>
              <w:right w:val="nil"/>
            </w:tcBorders>
          </w:tcPr>
          <w:p w14:paraId="7B0A91FF" w14:textId="77777777" w:rsidR="007A090C" w:rsidRPr="005F4A35" w:rsidRDefault="007A090C" w:rsidP="00B67512">
            <w:pPr>
              <w:pStyle w:val="cTableText"/>
              <w:numPr>
                <w:ilvl w:val="12"/>
                <w:numId w:val="0"/>
              </w:numPr>
            </w:pPr>
            <w:r w:rsidRPr="005F4A35">
              <w:t>8a.</w:t>
            </w:r>
          </w:p>
        </w:tc>
        <w:tc>
          <w:tcPr>
            <w:tcW w:w="2553" w:type="dxa"/>
            <w:tcBorders>
              <w:top w:val="single" w:sz="6" w:space="0" w:color="auto"/>
              <w:left w:val="nil"/>
              <w:bottom w:val="nil"/>
              <w:right w:val="nil"/>
            </w:tcBorders>
          </w:tcPr>
          <w:p w14:paraId="5F8FCE2F" w14:textId="77777777" w:rsidR="007A090C" w:rsidRPr="005F4A35" w:rsidRDefault="007A090C" w:rsidP="00B67512">
            <w:pPr>
              <w:pStyle w:val="cTableText"/>
              <w:numPr>
                <w:ilvl w:val="12"/>
                <w:numId w:val="0"/>
              </w:numPr>
            </w:pPr>
            <w:r w:rsidRPr="005F4A35">
              <w:t>PATIENT NAME</w:t>
            </w:r>
          </w:p>
        </w:tc>
        <w:tc>
          <w:tcPr>
            <w:tcW w:w="5557" w:type="dxa"/>
            <w:tcBorders>
              <w:top w:val="single" w:sz="6" w:space="0" w:color="auto"/>
              <w:left w:val="nil"/>
              <w:bottom w:val="nil"/>
              <w:right w:val="nil"/>
            </w:tcBorders>
          </w:tcPr>
          <w:p w14:paraId="2AE5C64E"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Enter</w:t>
            </w:r>
            <w:proofErr w:type="gramEnd"/>
            <w:r w:rsidRPr="005F4A35">
              <w:t xml:space="preserve"> the patient’s last name and first name. Middle </w:t>
            </w:r>
            <w:proofErr w:type="gramStart"/>
            <w:r w:rsidRPr="005F4A35">
              <w:t>initial is</w:t>
            </w:r>
            <w:proofErr w:type="gramEnd"/>
            <w:r w:rsidRPr="005F4A35">
              <w:t xml:space="preserve"> optional.</w:t>
            </w:r>
          </w:p>
        </w:tc>
      </w:tr>
      <w:tr w:rsidR="007A090C" w:rsidRPr="005F4A35" w14:paraId="3B11916B" w14:textId="77777777" w:rsidTr="00E474B0">
        <w:trPr>
          <w:cantSplit/>
        </w:trPr>
        <w:tc>
          <w:tcPr>
            <w:tcW w:w="789" w:type="dxa"/>
            <w:tcBorders>
              <w:top w:val="nil"/>
              <w:left w:val="nil"/>
              <w:bottom w:val="single" w:sz="4" w:space="0" w:color="auto"/>
              <w:right w:val="nil"/>
            </w:tcBorders>
          </w:tcPr>
          <w:p w14:paraId="1F97EFFC" w14:textId="77777777" w:rsidR="007A090C" w:rsidRPr="005F4A35" w:rsidRDefault="007A090C" w:rsidP="00B67512">
            <w:pPr>
              <w:pStyle w:val="cTableText"/>
              <w:numPr>
                <w:ilvl w:val="12"/>
                <w:numId w:val="0"/>
              </w:numPr>
            </w:pPr>
            <w:r w:rsidRPr="005F4A35">
              <w:t>8b.</w:t>
            </w:r>
          </w:p>
        </w:tc>
        <w:tc>
          <w:tcPr>
            <w:tcW w:w="2553" w:type="dxa"/>
            <w:tcBorders>
              <w:top w:val="nil"/>
              <w:left w:val="nil"/>
              <w:bottom w:val="single" w:sz="4" w:space="0" w:color="auto"/>
              <w:right w:val="nil"/>
            </w:tcBorders>
          </w:tcPr>
          <w:p w14:paraId="22DE50FE" w14:textId="77777777" w:rsidR="007A090C" w:rsidRPr="005F4A35" w:rsidRDefault="007A090C" w:rsidP="00B67512">
            <w:pPr>
              <w:pStyle w:val="cTableText"/>
              <w:numPr>
                <w:ilvl w:val="12"/>
                <w:numId w:val="0"/>
              </w:numPr>
            </w:pPr>
            <w:r w:rsidRPr="005F4A35">
              <w:t>(blank)</w:t>
            </w:r>
          </w:p>
        </w:tc>
        <w:tc>
          <w:tcPr>
            <w:tcW w:w="5557" w:type="dxa"/>
            <w:tcBorders>
              <w:top w:val="nil"/>
              <w:left w:val="nil"/>
              <w:bottom w:val="single" w:sz="4" w:space="0" w:color="auto"/>
              <w:right w:val="nil"/>
            </w:tcBorders>
          </w:tcPr>
          <w:p w14:paraId="45D5EDD3" w14:textId="77777777" w:rsidR="007A090C" w:rsidRPr="005F4A35" w:rsidRDefault="007A090C" w:rsidP="00B67512">
            <w:pPr>
              <w:pStyle w:val="cTableText"/>
              <w:numPr>
                <w:ilvl w:val="12"/>
                <w:numId w:val="0"/>
              </w:numPr>
            </w:pPr>
            <w:r w:rsidRPr="005F4A35">
              <w:t>Not required.</w:t>
            </w:r>
          </w:p>
        </w:tc>
      </w:tr>
      <w:tr w:rsidR="007A090C" w:rsidRPr="005F4A35" w14:paraId="2354F133" w14:textId="77777777" w:rsidTr="00E474B0">
        <w:trPr>
          <w:cantSplit/>
        </w:trPr>
        <w:tc>
          <w:tcPr>
            <w:tcW w:w="789" w:type="dxa"/>
            <w:tcBorders>
              <w:top w:val="single" w:sz="4" w:space="0" w:color="auto"/>
              <w:left w:val="nil"/>
              <w:bottom w:val="single" w:sz="6" w:space="0" w:color="auto"/>
              <w:right w:val="nil"/>
            </w:tcBorders>
          </w:tcPr>
          <w:p w14:paraId="2C048093" w14:textId="77777777" w:rsidR="007A090C" w:rsidRPr="005F4A35" w:rsidRDefault="007A090C" w:rsidP="00B67512">
            <w:pPr>
              <w:pStyle w:val="cTableText"/>
              <w:numPr>
                <w:ilvl w:val="12"/>
                <w:numId w:val="0"/>
              </w:numPr>
            </w:pPr>
            <w:r w:rsidRPr="005F4A35">
              <w:t>9.</w:t>
            </w:r>
          </w:p>
        </w:tc>
        <w:tc>
          <w:tcPr>
            <w:tcW w:w="2553" w:type="dxa"/>
            <w:tcBorders>
              <w:top w:val="single" w:sz="4" w:space="0" w:color="auto"/>
              <w:left w:val="nil"/>
              <w:bottom w:val="single" w:sz="6" w:space="0" w:color="auto"/>
              <w:right w:val="nil"/>
            </w:tcBorders>
          </w:tcPr>
          <w:p w14:paraId="43C564EA" w14:textId="77777777" w:rsidR="007A090C" w:rsidRPr="005F4A35" w:rsidRDefault="007A090C" w:rsidP="00B67512">
            <w:pPr>
              <w:pStyle w:val="cTableText"/>
              <w:numPr>
                <w:ilvl w:val="12"/>
                <w:numId w:val="0"/>
              </w:numPr>
            </w:pPr>
            <w:r w:rsidRPr="005F4A35">
              <w:t>PATIENT ADDRESS</w:t>
            </w:r>
          </w:p>
        </w:tc>
        <w:tc>
          <w:tcPr>
            <w:tcW w:w="5557" w:type="dxa"/>
            <w:tcBorders>
              <w:top w:val="single" w:sz="4" w:space="0" w:color="auto"/>
              <w:left w:val="nil"/>
              <w:bottom w:val="single" w:sz="6" w:space="0" w:color="auto"/>
              <w:right w:val="nil"/>
            </w:tcBorders>
          </w:tcPr>
          <w:p w14:paraId="06BD32DD" w14:textId="77777777" w:rsidR="007A090C" w:rsidRPr="005F4A35" w:rsidRDefault="007A090C" w:rsidP="00B67512">
            <w:pPr>
              <w:pStyle w:val="cTableText"/>
              <w:numPr>
                <w:ilvl w:val="12"/>
                <w:numId w:val="0"/>
              </w:numPr>
            </w:pPr>
            <w:proofErr w:type="gramStart"/>
            <w:r w:rsidRPr="005F4A35">
              <w:rPr>
                <w:i/>
              </w:rPr>
              <w:t>Inpatient</w:t>
            </w:r>
            <w:proofErr w:type="gramEnd"/>
            <w:r w:rsidRPr="005F4A35">
              <w:rPr>
                <w:i/>
              </w:rPr>
              <w:t xml:space="preserve"> and Outpatient</w:t>
            </w:r>
            <w:proofErr w:type="gramStart"/>
            <w:r w:rsidRPr="005F4A35">
              <w:rPr>
                <w:i/>
              </w:rPr>
              <w:t>:</w:t>
            </w:r>
            <w:r w:rsidRPr="005F4A35">
              <w:t xml:space="preserve">  Enter</w:t>
            </w:r>
            <w:proofErr w:type="gramEnd"/>
            <w:r w:rsidRPr="005F4A35">
              <w:t xml:space="preserve"> the patient’s full mailing address.  Optional.</w:t>
            </w:r>
          </w:p>
        </w:tc>
      </w:tr>
      <w:tr w:rsidR="007A090C" w:rsidRPr="005F4A35" w14:paraId="254AAEDF" w14:textId="77777777" w:rsidTr="00E474B0">
        <w:trPr>
          <w:cantSplit/>
        </w:trPr>
        <w:tc>
          <w:tcPr>
            <w:tcW w:w="789" w:type="dxa"/>
            <w:tcBorders>
              <w:top w:val="single" w:sz="6" w:space="0" w:color="auto"/>
              <w:left w:val="nil"/>
              <w:bottom w:val="single" w:sz="6" w:space="0" w:color="auto"/>
              <w:right w:val="nil"/>
            </w:tcBorders>
          </w:tcPr>
          <w:p w14:paraId="0CB5EBC0" w14:textId="77777777" w:rsidR="007A090C" w:rsidRPr="005F4A35" w:rsidRDefault="007A090C" w:rsidP="00B67512">
            <w:pPr>
              <w:pStyle w:val="cTableText"/>
              <w:numPr>
                <w:ilvl w:val="12"/>
                <w:numId w:val="0"/>
              </w:numPr>
            </w:pPr>
            <w:r w:rsidRPr="005F4A35">
              <w:t>10.</w:t>
            </w:r>
          </w:p>
        </w:tc>
        <w:tc>
          <w:tcPr>
            <w:tcW w:w="2553" w:type="dxa"/>
            <w:tcBorders>
              <w:top w:val="single" w:sz="6" w:space="0" w:color="auto"/>
              <w:left w:val="nil"/>
              <w:bottom w:val="single" w:sz="6" w:space="0" w:color="auto"/>
              <w:right w:val="nil"/>
            </w:tcBorders>
          </w:tcPr>
          <w:p w14:paraId="3A21DD65" w14:textId="77777777" w:rsidR="007A090C" w:rsidRPr="005F4A35" w:rsidRDefault="007A090C" w:rsidP="00B67512">
            <w:pPr>
              <w:pStyle w:val="cTableText"/>
              <w:numPr>
                <w:ilvl w:val="12"/>
                <w:numId w:val="0"/>
              </w:numPr>
            </w:pPr>
            <w:r w:rsidRPr="005F4A35">
              <w:t>BIRTH DATE</w:t>
            </w:r>
          </w:p>
        </w:tc>
        <w:tc>
          <w:tcPr>
            <w:tcW w:w="5557" w:type="dxa"/>
            <w:tcBorders>
              <w:top w:val="single" w:sz="6" w:space="0" w:color="auto"/>
              <w:left w:val="nil"/>
              <w:bottom w:val="single" w:sz="6" w:space="0" w:color="auto"/>
              <w:right w:val="nil"/>
            </w:tcBorders>
          </w:tcPr>
          <w:p w14:paraId="403751D2"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Enter</w:t>
            </w:r>
            <w:proofErr w:type="gramEnd"/>
            <w:r w:rsidRPr="005F4A35">
              <w:t xml:space="preserve"> the patient’s date of birth. Format:  MMDDYYYY.</w:t>
            </w:r>
          </w:p>
        </w:tc>
      </w:tr>
      <w:tr w:rsidR="007A090C" w:rsidRPr="005F4A35" w14:paraId="138A1092" w14:textId="77777777" w:rsidTr="00E474B0">
        <w:trPr>
          <w:cantSplit/>
        </w:trPr>
        <w:tc>
          <w:tcPr>
            <w:tcW w:w="789" w:type="dxa"/>
            <w:tcBorders>
              <w:top w:val="single" w:sz="6" w:space="0" w:color="auto"/>
              <w:left w:val="nil"/>
              <w:bottom w:val="single" w:sz="6" w:space="0" w:color="auto"/>
              <w:right w:val="nil"/>
            </w:tcBorders>
          </w:tcPr>
          <w:p w14:paraId="3D2362B9" w14:textId="77777777" w:rsidR="007A090C" w:rsidRPr="005F4A35" w:rsidRDefault="007A090C" w:rsidP="00B67512">
            <w:pPr>
              <w:pStyle w:val="cTableText"/>
              <w:numPr>
                <w:ilvl w:val="12"/>
                <w:numId w:val="0"/>
              </w:numPr>
            </w:pPr>
            <w:r w:rsidRPr="005F4A35">
              <w:lastRenderedPageBreak/>
              <w:t>11.</w:t>
            </w:r>
          </w:p>
        </w:tc>
        <w:tc>
          <w:tcPr>
            <w:tcW w:w="2553" w:type="dxa"/>
            <w:tcBorders>
              <w:top w:val="single" w:sz="6" w:space="0" w:color="auto"/>
              <w:left w:val="nil"/>
              <w:bottom w:val="single" w:sz="6" w:space="0" w:color="auto"/>
              <w:right w:val="nil"/>
            </w:tcBorders>
          </w:tcPr>
          <w:p w14:paraId="118F3883" w14:textId="77777777" w:rsidR="007A090C" w:rsidRPr="005F4A35" w:rsidRDefault="007A090C" w:rsidP="00B67512">
            <w:pPr>
              <w:pStyle w:val="cTableText"/>
              <w:numPr>
                <w:ilvl w:val="12"/>
                <w:numId w:val="0"/>
              </w:numPr>
            </w:pPr>
            <w:r w:rsidRPr="005F4A35">
              <w:t>SEX</w:t>
            </w:r>
          </w:p>
        </w:tc>
        <w:tc>
          <w:tcPr>
            <w:tcW w:w="5557" w:type="dxa"/>
            <w:tcBorders>
              <w:top w:val="single" w:sz="6" w:space="0" w:color="auto"/>
              <w:left w:val="nil"/>
              <w:bottom w:val="single" w:sz="6" w:space="0" w:color="auto"/>
              <w:right w:val="nil"/>
            </w:tcBorders>
          </w:tcPr>
          <w:p w14:paraId="3E77C33F" w14:textId="77777777" w:rsidR="007A090C" w:rsidRPr="005F4A35" w:rsidRDefault="007A090C" w:rsidP="00B67512">
            <w:pPr>
              <w:pStyle w:val="cTableText"/>
              <w:numPr>
                <w:ilvl w:val="12"/>
                <w:numId w:val="0"/>
              </w:numPr>
            </w:pPr>
            <w:r w:rsidRPr="005F4A35">
              <w:rPr>
                <w:i/>
              </w:rPr>
              <w:t>Inpatient and Outpatient:</w:t>
            </w:r>
            <w:r w:rsidRPr="005F4A35">
              <w:t xml:space="preserve">  Enter M for male, F for female, or U for unknown.</w:t>
            </w:r>
          </w:p>
        </w:tc>
      </w:tr>
      <w:tr w:rsidR="007A090C" w:rsidRPr="005F4A35" w14:paraId="47F3ECA0" w14:textId="77777777" w:rsidTr="00E474B0">
        <w:trPr>
          <w:cantSplit/>
        </w:trPr>
        <w:tc>
          <w:tcPr>
            <w:tcW w:w="789" w:type="dxa"/>
            <w:tcBorders>
              <w:top w:val="single" w:sz="6" w:space="0" w:color="auto"/>
              <w:left w:val="nil"/>
              <w:bottom w:val="single" w:sz="6" w:space="0" w:color="auto"/>
              <w:right w:val="nil"/>
            </w:tcBorders>
          </w:tcPr>
          <w:p w14:paraId="32AA6BDC" w14:textId="77777777" w:rsidR="007A090C" w:rsidRPr="005F4A35" w:rsidRDefault="007A090C" w:rsidP="00B67512">
            <w:pPr>
              <w:pStyle w:val="cTableText"/>
              <w:numPr>
                <w:ilvl w:val="12"/>
                <w:numId w:val="0"/>
              </w:numPr>
            </w:pPr>
            <w:r w:rsidRPr="005F4A35">
              <w:t>12.</w:t>
            </w:r>
          </w:p>
        </w:tc>
        <w:tc>
          <w:tcPr>
            <w:tcW w:w="2553" w:type="dxa"/>
            <w:tcBorders>
              <w:top w:val="single" w:sz="6" w:space="0" w:color="auto"/>
              <w:left w:val="nil"/>
              <w:bottom w:val="single" w:sz="6" w:space="0" w:color="auto"/>
              <w:right w:val="nil"/>
            </w:tcBorders>
          </w:tcPr>
          <w:p w14:paraId="4EF8A0F3" w14:textId="77777777" w:rsidR="007A090C" w:rsidRPr="005F4A35" w:rsidRDefault="007A090C" w:rsidP="00B67512">
            <w:pPr>
              <w:pStyle w:val="cTableText"/>
              <w:numPr>
                <w:ilvl w:val="12"/>
                <w:numId w:val="0"/>
              </w:numPr>
            </w:pPr>
            <w:r w:rsidRPr="005F4A35">
              <w:t>ADMISSION DATE</w:t>
            </w:r>
          </w:p>
        </w:tc>
        <w:tc>
          <w:tcPr>
            <w:tcW w:w="5557" w:type="dxa"/>
            <w:tcBorders>
              <w:top w:val="single" w:sz="6" w:space="0" w:color="auto"/>
              <w:left w:val="nil"/>
              <w:bottom w:val="single" w:sz="6" w:space="0" w:color="auto"/>
              <w:right w:val="nil"/>
            </w:tcBorders>
          </w:tcPr>
          <w:p w14:paraId="334375CD"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Enter</w:t>
            </w:r>
            <w:proofErr w:type="gramEnd"/>
            <w:r w:rsidRPr="005F4A35">
              <w:t xml:space="preserve"> the inpatient admission date. Format: MMDDYY. </w:t>
            </w:r>
          </w:p>
          <w:p w14:paraId="3E0B060D"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Not</w:t>
            </w:r>
            <w:proofErr w:type="gramEnd"/>
            <w:r w:rsidRPr="005F4A35">
              <w:t xml:space="preserve"> required.</w:t>
            </w:r>
          </w:p>
        </w:tc>
      </w:tr>
      <w:tr w:rsidR="007A090C" w:rsidRPr="005F4A35" w14:paraId="517A337F" w14:textId="77777777" w:rsidTr="00E474B0">
        <w:trPr>
          <w:cantSplit/>
        </w:trPr>
        <w:tc>
          <w:tcPr>
            <w:tcW w:w="789" w:type="dxa"/>
            <w:tcBorders>
              <w:top w:val="single" w:sz="6" w:space="0" w:color="auto"/>
              <w:left w:val="nil"/>
              <w:bottom w:val="single" w:sz="6" w:space="0" w:color="auto"/>
              <w:right w:val="nil"/>
            </w:tcBorders>
          </w:tcPr>
          <w:p w14:paraId="73C99009" w14:textId="77777777" w:rsidR="007A090C" w:rsidRPr="005F4A35" w:rsidRDefault="007A090C" w:rsidP="00B67512">
            <w:pPr>
              <w:pStyle w:val="cTableText"/>
              <w:numPr>
                <w:ilvl w:val="12"/>
                <w:numId w:val="0"/>
              </w:numPr>
            </w:pPr>
            <w:r w:rsidRPr="005F4A35">
              <w:t>13.</w:t>
            </w:r>
          </w:p>
        </w:tc>
        <w:tc>
          <w:tcPr>
            <w:tcW w:w="2553" w:type="dxa"/>
            <w:tcBorders>
              <w:top w:val="single" w:sz="6" w:space="0" w:color="auto"/>
              <w:left w:val="nil"/>
              <w:bottom w:val="single" w:sz="6" w:space="0" w:color="auto"/>
              <w:right w:val="nil"/>
            </w:tcBorders>
          </w:tcPr>
          <w:p w14:paraId="16A7A847" w14:textId="77777777" w:rsidR="007A090C" w:rsidRPr="005F4A35" w:rsidRDefault="007A090C" w:rsidP="00B67512">
            <w:pPr>
              <w:pStyle w:val="cTableText"/>
              <w:numPr>
                <w:ilvl w:val="12"/>
                <w:numId w:val="0"/>
              </w:numPr>
            </w:pPr>
            <w:r w:rsidRPr="005F4A35">
              <w:t>ADMISSION HR</w:t>
            </w:r>
          </w:p>
        </w:tc>
        <w:tc>
          <w:tcPr>
            <w:tcW w:w="5557" w:type="dxa"/>
            <w:tcBorders>
              <w:top w:val="single" w:sz="6" w:space="0" w:color="auto"/>
              <w:left w:val="nil"/>
              <w:bottom w:val="single" w:sz="6" w:space="0" w:color="auto"/>
              <w:right w:val="nil"/>
            </w:tcBorders>
          </w:tcPr>
          <w:p w14:paraId="38EF5AC6"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Enter</w:t>
            </w:r>
            <w:proofErr w:type="gramEnd"/>
            <w:r w:rsidRPr="005F4A35">
              <w:t xml:space="preserve"> the national code that corresponds to the hour during which the patient was admitted </w:t>
            </w:r>
            <w:proofErr w:type="gramStart"/>
            <w:r w:rsidRPr="005F4A35">
              <w:t>for</w:t>
            </w:r>
            <w:proofErr w:type="gramEnd"/>
            <w:r w:rsidRPr="005F4A35">
              <w:t xml:space="preserve"> inpatient care.</w:t>
            </w:r>
          </w:p>
        </w:tc>
      </w:tr>
      <w:tr w:rsidR="007A090C" w:rsidRPr="005F4A35" w14:paraId="5A9A3C96" w14:textId="77777777" w:rsidTr="00E474B0">
        <w:trPr>
          <w:cantSplit/>
        </w:trPr>
        <w:tc>
          <w:tcPr>
            <w:tcW w:w="789" w:type="dxa"/>
            <w:tcBorders>
              <w:top w:val="single" w:sz="6" w:space="0" w:color="auto"/>
              <w:left w:val="nil"/>
              <w:bottom w:val="single" w:sz="6" w:space="0" w:color="auto"/>
              <w:right w:val="nil"/>
            </w:tcBorders>
          </w:tcPr>
          <w:p w14:paraId="5816799C" w14:textId="77777777" w:rsidR="007A090C" w:rsidRPr="005F4A35" w:rsidRDefault="007A090C" w:rsidP="00B67512">
            <w:pPr>
              <w:pStyle w:val="cTableText"/>
              <w:numPr>
                <w:ilvl w:val="12"/>
                <w:numId w:val="0"/>
              </w:numPr>
            </w:pPr>
            <w:r w:rsidRPr="005F4A35">
              <w:t>14.</w:t>
            </w:r>
          </w:p>
        </w:tc>
        <w:tc>
          <w:tcPr>
            <w:tcW w:w="2553" w:type="dxa"/>
            <w:tcBorders>
              <w:top w:val="single" w:sz="6" w:space="0" w:color="auto"/>
              <w:left w:val="nil"/>
              <w:bottom w:val="single" w:sz="6" w:space="0" w:color="auto"/>
              <w:right w:val="nil"/>
            </w:tcBorders>
          </w:tcPr>
          <w:p w14:paraId="714433C7" w14:textId="77777777" w:rsidR="007A090C" w:rsidRPr="005F4A35" w:rsidRDefault="007A090C" w:rsidP="00B67512">
            <w:pPr>
              <w:pStyle w:val="cTableText"/>
              <w:numPr>
                <w:ilvl w:val="12"/>
                <w:numId w:val="0"/>
              </w:numPr>
            </w:pPr>
            <w:r w:rsidRPr="005F4A35">
              <w:t>ADMISSION TYPE</w:t>
            </w:r>
          </w:p>
        </w:tc>
        <w:tc>
          <w:tcPr>
            <w:tcW w:w="5557" w:type="dxa"/>
            <w:tcBorders>
              <w:top w:val="single" w:sz="6" w:space="0" w:color="auto"/>
              <w:left w:val="nil"/>
              <w:bottom w:val="single" w:sz="6" w:space="0" w:color="auto"/>
              <w:right w:val="nil"/>
            </w:tcBorders>
          </w:tcPr>
          <w:p w14:paraId="60835EE3"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Enter</w:t>
            </w:r>
            <w:proofErr w:type="gramEnd"/>
            <w:r w:rsidRPr="005F4A35">
              <w:t xml:space="preserve"> the code from the Uniform Billing Manual that indicates the priority of this inpatient admission.</w:t>
            </w:r>
          </w:p>
          <w:p w14:paraId="2ADC2593"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Not</w:t>
            </w:r>
            <w:proofErr w:type="gramEnd"/>
            <w:r w:rsidRPr="005F4A35">
              <w:t xml:space="preserve"> required.</w:t>
            </w:r>
          </w:p>
        </w:tc>
      </w:tr>
      <w:tr w:rsidR="007A090C" w:rsidRPr="005F4A35" w14:paraId="6A9543BF" w14:textId="77777777" w:rsidTr="00E474B0">
        <w:trPr>
          <w:cantSplit/>
        </w:trPr>
        <w:tc>
          <w:tcPr>
            <w:tcW w:w="789" w:type="dxa"/>
            <w:tcBorders>
              <w:top w:val="single" w:sz="6" w:space="0" w:color="auto"/>
              <w:left w:val="nil"/>
              <w:bottom w:val="single" w:sz="6" w:space="0" w:color="auto"/>
              <w:right w:val="nil"/>
            </w:tcBorders>
          </w:tcPr>
          <w:p w14:paraId="6A132B91" w14:textId="77777777" w:rsidR="007A090C" w:rsidRPr="005F4A35" w:rsidRDefault="007A090C" w:rsidP="00B67512">
            <w:pPr>
              <w:pStyle w:val="cTableText"/>
              <w:numPr>
                <w:ilvl w:val="12"/>
                <w:numId w:val="0"/>
              </w:numPr>
            </w:pPr>
            <w:r w:rsidRPr="005F4A35">
              <w:t>15.</w:t>
            </w:r>
          </w:p>
        </w:tc>
        <w:tc>
          <w:tcPr>
            <w:tcW w:w="2553" w:type="dxa"/>
            <w:tcBorders>
              <w:top w:val="single" w:sz="6" w:space="0" w:color="auto"/>
              <w:left w:val="nil"/>
              <w:bottom w:val="single" w:sz="6" w:space="0" w:color="auto"/>
              <w:right w:val="nil"/>
            </w:tcBorders>
          </w:tcPr>
          <w:p w14:paraId="7C7B5B26" w14:textId="77777777" w:rsidR="007A090C" w:rsidRPr="005F4A35" w:rsidRDefault="007A090C" w:rsidP="00B67512">
            <w:pPr>
              <w:pStyle w:val="cTableText"/>
              <w:numPr>
                <w:ilvl w:val="12"/>
                <w:numId w:val="0"/>
              </w:numPr>
            </w:pPr>
            <w:r w:rsidRPr="005F4A35">
              <w:t>ADMISSION SRC</w:t>
            </w:r>
          </w:p>
        </w:tc>
        <w:tc>
          <w:tcPr>
            <w:tcW w:w="5557" w:type="dxa"/>
            <w:tcBorders>
              <w:top w:val="single" w:sz="6" w:space="0" w:color="auto"/>
              <w:left w:val="nil"/>
              <w:bottom w:val="single" w:sz="6" w:space="0" w:color="auto"/>
              <w:right w:val="nil"/>
            </w:tcBorders>
          </w:tcPr>
          <w:p w14:paraId="2364BC37"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Admission</w:t>
            </w:r>
            <w:proofErr w:type="gramEnd"/>
            <w:r w:rsidRPr="005F4A35">
              <w:t xml:space="preserve"> source. Required. Code 1, 2, 3, or 4 is required when the code in field 14 is 4.</w:t>
            </w:r>
          </w:p>
        </w:tc>
      </w:tr>
      <w:tr w:rsidR="007A090C" w:rsidRPr="005F4A35" w14:paraId="3DCF1916" w14:textId="77777777" w:rsidTr="00E474B0">
        <w:trPr>
          <w:cantSplit/>
        </w:trPr>
        <w:tc>
          <w:tcPr>
            <w:tcW w:w="789" w:type="dxa"/>
            <w:tcBorders>
              <w:top w:val="single" w:sz="6" w:space="0" w:color="auto"/>
              <w:left w:val="nil"/>
              <w:bottom w:val="single" w:sz="6" w:space="0" w:color="auto"/>
              <w:right w:val="nil"/>
            </w:tcBorders>
          </w:tcPr>
          <w:p w14:paraId="7B54F84F" w14:textId="77777777" w:rsidR="007A090C" w:rsidRPr="005F4A35" w:rsidRDefault="007A090C" w:rsidP="00B67512">
            <w:pPr>
              <w:pStyle w:val="cTableText"/>
              <w:numPr>
                <w:ilvl w:val="12"/>
                <w:numId w:val="0"/>
              </w:numPr>
            </w:pPr>
            <w:r w:rsidRPr="005F4A35">
              <w:t>16.</w:t>
            </w:r>
          </w:p>
        </w:tc>
        <w:tc>
          <w:tcPr>
            <w:tcW w:w="2553" w:type="dxa"/>
            <w:tcBorders>
              <w:top w:val="single" w:sz="6" w:space="0" w:color="auto"/>
              <w:left w:val="nil"/>
              <w:bottom w:val="single" w:sz="6" w:space="0" w:color="auto"/>
              <w:right w:val="nil"/>
            </w:tcBorders>
          </w:tcPr>
          <w:p w14:paraId="05C6ED8F" w14:textId="77777777" w:rsidR="007A090C" w:rsidRPr="005F4A35" w:rsidRDefault="007A090C" w:rsidP="00B67512">
            <w:pPr>
              <w:pStyle w:val="cTableText"/>
              <w:numPr>
                <w:ilvl w:val="12"/>
                <w:numId w:val="0"/>
              </w:numPr>
            </w:pPr>
            <w:r w:rsidRPr="005F4A35">
              <w:t>DHR</w:t>
            </w:r>
          </w:p>
        </w:tc>
        <w:tc>
          <w:tcPr>
            <w:tcW w:w="5557" w:type="dxa"/>
            <w:tcBorders>
              <w:top w:val="single" w:sz="6" w:space="0" w:color="auto"/>
              <w:left w:val="nil"/>
              <w:bottom w:val="single" w:sz="6" w:space="0" w:color="auto"/>
              <w:right w:val="nil"/>
            </w:tcBorders>
          </w:tcPr>
          <w:p w14:paraId="3B9427FE" w14:textId="77777777" w:rsidR="007A090C" w:rsidRPr="005F4A35" w:rsidRDefault="007A090C" w:rsidP="00B67512">
            <w:pPr>
              <w:pStyle w:val="cTableText"/>
              <w:numPr>
                <w:ilvl w:val="12"/>
                <w:numId w:val="0"/>
              </w:numPr>
            </w:pPr>
            <w:proofErr w:type="gramStart"/>
            <w:r w:rsidRPr="005F4A35">
              <w:rPr>
                <w:i/>
              </w:rPr>
              <w:t>Inpatient:</w:t>
            </w:r>
            <w:r w:rsidRPr="005F4A35">
              <w:t xml:space="preserve">  See</w:t>
            </w:r>
            <w:proofErr w:type="gramEnd"/>
            <w:r w:rsidRPr="005F4A35">
              <w:t xml:space="preserve"> the UB-04 Manual. Required except for type of bill 021x. Enter the hour the patient was discharged from inpatient care.</w:t>
            </w:r>
          </w:p>
        </w:tc>
      </w:tr>
      <w:tr w:rsidR="007A090C" w:rsidRPr="005F4A35" w14:paraId="5D75A6E4" w14:textId="77777777" w:rsidTr="00E474B0">
        <w:trPr>
          <w:cantSplit/>
        </w:trPr>
        <w:tc>
          <w:tcPr>
            <w:tcW w:w="789" w:type="dxa"/>
            <w:tcBorders>
              <w:top w:val="single" w:sz="6" w:space="0" w:color="auto"/>
              <w:left w:val="nil"/>
              <w:bottom w:val="single" w:sz="6" w:space="0" w:color="auto"/>
              <w:right w:val="nil"/>
            </w:tcBorders>
          </w:tcPr>
          <w:p w14:paraId="4D02245A" w14:textId="77777777" w:rsidR="007A090C" w:rsidRPr="005F4A35" w:rsidRDefault="007A090C" w:rsidP="00B67512">
            <w:pPr>
              <w:pStyle w:val="cTableText"/>
              <w:numPr>
                <w:ilvl w:val="12"/>
                <w:numId w:val="0"/>
              </w:numPr>
            </w:pPr>
            <w:r w:rsidRPr="005F4A35">
              <w:t>17.</w:t>
            </w:r>
          </w:p>
        </w:tc>
        <w:tc>
          <w:tcPr>
            <w:tcW w:w="2553" w:type="dxa"/>
            <w:tcBorders>
              <w:top w:val="single" w:sz="6" w:space="0" w:color="auto"/>
              <w:left w:val="nil"/>
              <w:bottom w:val="single" w:sz="6" w:space="0" w:color="auto"/>
              <w:right w:val="nil"/>
            </w:tcBorders>
          </w:tcPr>
          <w:p w14:paraId="663975D9" w14:textId="77777777" w:rsidR="007A090C" w:rsidRPr="005F4A35" w:rsidRDefault="007A090C" w:rsidP="00B67512">
            <w:pPr>
              <w:pStyle w:val="cTableText"/>
              <w:numPr>
                <w:ilvl w:val="12"/>
                <w:numId w:val="0"/>
              </w:numPr>
            </w:pPr>
            <w:r w:rsidRPr="005F4A35">
              <w:t>STAT</w:t>
            </w:r>
          </w:p>
        </w:tc>
        <w:tc>
          <w:tcPr>
            <w:tcW w:w="5557" w:type="dxa"/>
            <w:tcBorders>
              <w:top w:val="single" w:sz="6" w:space="0" w:color="auto"/>
              <w:left w:val="nil"/>
              <w:bottom w:val="single" w:sz="6" w:space="0" w:color="auto"/>
              <w:right w:val="nil"/>
            </w:tcBorders>
          </w:tcPr>
          <w:p w14:paraId="456AE7EA"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Enter</w:t>
            </w:r>
            <w:proofErr w:type="gramEnd"/>
            <w:r w:rsidRPr="005F4A35">
              <w:t xml:space="preserve"> the national code indicating the patient’s status on the Statement Covers Period THROUGH date (field 6).</w:t>
            </w:r>
          </w:p>
          <w:p w14:paraId="314FCCEE"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Not</w:t>
            </w:r>
            <w:proofErr w:type="gramEnd"/>
            <w:r w:rsidRPr="005F4A35">
              <w:t xml:space="preserve"> applicable.</w:t>
            </w:r>
          </w:p>
        </w:tc>
      </w:tr>
      <w:tr w:rsidR="007A090C" w:rsidRPr="005F4A35" w14:paraId="70453108" w14:textId="77777777" w:rsidTr="00E474B0">
        <w:trPr>
          <w:cantSplit/>
        </w:trPr>
        <w:tc>
          <w:tcPr>
            <w:tcW w:w="789" w:type="dxa"/>
            <w:tcBorders>
              <w:top w:val="single" w:sz="6" w:space="0" w:color="auto"/>
              <w:left w:val="nil"/>
              <w:bottom w:val="single" w:sz="6" w:space="0" w:color="auto"/>
              <w:right w:val="nil"/>
            </w:tcBorders>
          </w:tcPr>
          <w:p w14:paraId="05907045" w14:textId="77777777" w:rsidR="007A090C" w:rsidRPr="005F4A35" w:rsidRDefault="007A090C" w:rsidP="00B67512">
            <w:pPr>
              <w:pStyle w:val="cTableText"/>
              <w:numPr>
                <w:ilvl w:val="12"/>
                <w:numId w:val="0"/>
              </w:numPr>
            </w:pPr>
            <w:r w:rsidRPr="005F4A35">
              <w:t>18.-28.</w:t>
            </w:r>
          </w:p>
        </w:tc>
        <w:tc>
          <w:tcPr>
            <w:tcW w:w="2553" w:type="dxa"/>
            <w:tcBorders>
              <w:top w:val="single" w:sz="6" w:space="0" w:color="auto"/>
              <w:left w:val="nil"/>
              <w:bottom w:val="single" w:sz="6" w:space="0" w:color="auto"/>
              <w:right w:val="nil"/>
            </w:tcBorders>
          </w:tcPr>
          <w:p w14:paraId="112FA8B6" w14:textId="77777777" w:rsidR="007A090C" w:rsidRPr="005F4A35" w:rsidRDefault="007A090C" w:rsidP="00B67512">
            <w:pPr>
              <w:pStyle w:val="cTableText"/>
              <w:numPr>
                <w:ilvl w:val="12"/>
                <w:numId w:val="0"/>
              </w:numPr>
            </w:pPr>
            <w:r w:rsidRPr="005F4A35">
              <w:t>CONDITION CODES</w:t>
            </w:r>
          </w:p>
        </w:tc>
        <w:tc>
          <w:tcPr>
            <w:tcW w:w="5557" w:type="dxa"/>
            <w:tcBorders>
              <w:top w:val="single" w:sz="6" w:space="0" w:color="auto"/>
              <w:left w:val="nil"/>
              <w:bottom w:val="single" w:sz="6" w:space="0" w:color="auto"/>
              <w:right w:val="nil"/>
            </w:tcBorders>
          </w:tcPr>
          <w:p w14:paraId="6C6816F2"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Required</w:t>
            </w:r>
            <w:proofErr w:type="gramEnd"/>
            <w:r w:rsidRPr="005F4A35">
              <w:t xml:space="preserve"> when applicable.  See the UB-04 Manual for requirements and for the codes used to identify conditions or events relating to this bill.</w:t>
            </w:r>
          </w:p>
        </w:tc>
      </w:tr>
      <w:tr w:rsidR="007A090C" w:rsidRPr="005F4A35" w14:paraId="538C4527" w14:textId="77777777" w:rsidTr="00E474B0">
        <w:trPr>
          <w:cantSplit/>
        </w:trPr>
        <w:tc>
          <w:tcPr>
            <w:tcW w:w="789" w:type="dxa"/>
            <w:tcBorders>
              <w:top w:val="single" w:sz="6" w:space="0" w:color="auto"/>
              <w:left w:val="nil"/>
              <w:bottom w:val="single" w:sz="6" w:space="0" w:color="auto"/>
              <w:right w:val="nil"/>
            </w:tcBorders>
          </w:tcPr>
          <w:p w14:paraId="2976E822" w14:textId="77777777" w:rsidR="007A090C" w:rsidRPr="005F4A35" w:rsidRDefault="007A090C" w:rsidP="00B67512">
            <w:pPr>
              <w:pStyle w:val="cTableText"/>
              <w:numPr>
                <w:ilvl w:val="12"/>
                <w:numId w:val="0"/>
              </w:numPr>
            </w:pPr>
            <w:r w:rsidRPr="005F4A35">
              <w:t>29.</w:t>
            </w:r>
          </w:p>
        </w:tc>
        <w:tc>
          <w:tcPr>
            <w:tcW w:w="2553" w:type="dxa"/>
            <w:tcBorders>
              <w:top w:val="single" w:sz="6" w:space="0" w:color="auto"/>
              <w:left w:val="nil"/>
              <w:bottom w:val="single" w:sz="6" w:space="0" w:color="auto"/>
              <w:right w:val="nil"/>
            </w:tcBorders>
          </w:tcPr>
          <w:p w14:paraId="51B42D4D" w14:textId="77777777" w:rsidR="007A090C" w:rsidRPr="005F4A35" w:rsidRDefault="007A090C" w:rsidP="00B67512">
            <w:pPr>
              <w:pStyle w:val="cTableText"/>
              <w:numPr>
                <w:ilvl w:val="12"/>
                <w:numId w:val="0"/>
              </w:numPr>
            </w:pPr>
            <w:smartTag w:uri="urn:schemas-microsoft-com:office:smarttags" w:element="place">
              <w:smartTag w:uri="urn:schemas-microsoft-com:office:smarttags" w:element="PlaceName">
                <w:r w:rsidRPr="005F4A35">
                  <w:t>ACDT</w:t>
                </w:r>
              </w:smartTag>
              <w:r w:rsidRPr="005F4A35">
                <w:t xml:space="preserve"> </w:t>
              </w:r>
              <w:smartTag w:uri="urn:schemas-microsoft-com:office:smarttags" w:element="PlaceType">
                <w:r w:rsidRPr="005F4A35">
                  <w:t>STATE</w:t>
                </w:r>
              </w:smartTag>
            </w:smartTag>
          </w:p>
        </w:tc>
        <w:tc>
          <w:tcPr>
            <w:tcW w:w="5557" w:type="dxa"/>
            <w:tcBorders>
              <w:top w:val="single" w:sz="6" w:space="0" w:color="auto"/>
              <w:left w:val="nil"/>
              <w:bottom w:val="single" w:sz="6" w:space="0" w:color="auto"/>
              <w:right w:val="nil"/>
            </w:tcBorders>
          </w:tcPr>
          <w:p w14:paraId="083AD1B8" w14:textId="77777777" w:rsidR="007A090C" w:rsidRPr="005F4A35" w:rsidRDefault="007A090C" w:rsidP="00B67512">
            <w:pPr>
              <w:pStyle w:val="cTableText"/>
              <w:rPr>
                <w:rFonts w:cs="Arial"/>
              </w:rPr>
            </w:pPr>
            <w:r w:rsidRPr="005F4A35">
              <w:t>Not required.</w:t>
            </w:r>
          </w:p>
        </w:tc>
      </w:tr>
      <w:tr w:rsidR="007A090C" w:rsidRPr="005F4A35" w14:paraId="2B386C77" w14:textId="77777777" w:rsidTr="00E474B0">
        <w:trPr>
          <w:cantSplit/>
        </w:trPr>
        <w:tc>
          <w:tcPr>
            <w:tcW w:w="789" w:type="dxa"/>
            <w:tcBorders>
              <w:top w:val="single" w:sz="6" w:space="0" w:color="auto"/>
              <w:left w:val="nil"/>
              <w:bottom w:val="single" w:sz="6" w:space="0" w:color="auto"/>
              <w:right w:val="nil"/>
            </w:tcBorders>
          </w:tcPr>
          <w:p w14:paraId="4745C3AE" w14:textId="77777777" w:rsidR="007A090C" w:rsidRPr="005F4A35" w:rsidRDefault="007A090C" w:rsidP="00B67512">
            <w:pPr>
              <w:pStyle w:val="cTableText"/>
              <w:numPr>
                <w:ilvl w:val="12"/>
                <w:numId w:val="0"/>
              </w:numPr>
            </w:pPr>
            <w:r w:rsidRPr="005F4A35">
              <w:t>30.</w:t>
            </w:r>
          </w:p>
        </w:tc>
        <w:tc>
          <w:tcPr>
            <w:tcW w:w="2553" w:type="dxa"/>
            <w:tcBorders>
              <w:top w:val="single" w:sz="6" w:space="0" w:color="auto"/>
              <w:left w:val="nil"/>
              <w:bottom w:val="single" w:sz="6" w:space="0" w:color="auto"/>
              <w:right w:val="nil"/>
            </w:tcBorders>
          </w:tcPr>
          <w:p w14:paraId="5A70D43C" w14:textId="77777777" w:rsidR="007A090C" w:rsidRPr="005F4A35" w:rsidRDefault="007A090C" w:rsidP="00B67512">
            <w:pPr>
              <w:pStyle w:val="cTableText"/>
              <w:numPr>
                <w:ilvl w:val="12"/>
                <w:numId w:val="0"/>
              </w:numPr>
            </w:pPr>
            <w:r w:rsidRPr="005F4A35">
              <w:t>(blank)</w:t>
            </w:r>
          </w:p>
        </w:tc>
        <w:tc>
          <w:tcPr>
            <w:tcW w:w="5557" w:type="dxa"/>
            <w:tcBorders>
              <w:top w:val="single" w:sz="6" w:space="0" w:color="auto"/>
              <w:left w:val="nil"/>
              <w:bottom w:val="single" w:sz="6" w:space="0" w:color="auto"/>
              <w:right w:val="nil"/>
            </w:tcBorders>
          </w:tcPr>
          <w:p w14:paraId="358ADC76" w14:textId="77777777" w:rsidR="007A090C" w:rsidRPr="005F4A35" w:rsidRDefault="007A090C" w:rsidP="00B67512">
            <w:pPr>
              <w:pStyle w:val="cTableText"/>
              <w:numPr>
                <w:ilvl w:val="12"/>
                <w:numId w:val="0"/>
              </w:numPr>
            </w:pPr>
            <w:r w:rsidRPr="005F4A35">
              <w:t>Unassigned data field.</w:t>
            </w:r>
          </w:p>
        </w:tc>
      </w:tr>
      <w:tr w:rsidR="007A090C" w:rsidRPr="005F4A35" w14:paraId="3063DEE1" w14:textId="77777777" w:rsidTr="00E474B0">
        <w:trPr>
          <w:cantSplit/>
        </w:trPr>
        <w:tc>
          <w:tcPr>
            <w:tcW w:w="789" w:type="dxa"/>
            <w:tcBorders>
              <w:top w:val="single" w:sz="6" w:space="0" w:color="auto"/>
              <w:left w:val="nil"/>
              <w:bottom w:val="single" w:sz="6" w:space="0" w:color="auto"/>
              <w:right w:val="nil"/>
            </w:tcBorders>
          </w:tcPr>
          <w:p w14:paraId="2EA5E3A7" w14:textId="77777777" w:rsidR="007A090C" w:rsidRPr="005F4A35" w:rsidRDefault="007A090C" w:rsidP="00B67512">
            <w:pPr>
              <w:pStyle w:val="cTableText"/>
              <w:numPr>
                <w:ilvl w:val="12"/>
                <w:numId w:val="0"/>
              </w:numPr>
            </w:pPr>
            <w:r w:rsidRPr="005F4A35">
              <w:t>31.-34.</w:t>
            </w:r>
          </w:p>
        </w:tc>
        <w:tc>
          <w:tcPr>
            <w:tcW w:w="2553" w:type="dxa"/>
            <w:tcBorders>
              <w:top w:val="single" w:sz="6" w:space="0" w:color="auto"/>
              <w:left w:val="nil"/>
              <w:bottom w:val="single" w:sz="6" w:space="0" w:color="auto"/>
              <w:right w:val="nil"/>
            </w:tcBorders>
          </w:tcPr>
          <w:p w14:paraId="2D1B5004" w14:textId="77777777" w:rsidR="007A090C" w:rsidRPr="005F4A35" w:rsidRDefault="007A090C" w:rsidP="00B67512">
            <w:pPr>
              <w:pStyle w:val="cTableText"/>
              <w:numPr>
                <w:ilvl w:val="12"/>
                <w:numId w:val="0"/>
              </w:numPr>
            </w:pPr>
            <w:r w:rsidRPr="005F4A35">
              <w:t>OCCURRENCE CODES AND DATES</w:t>
            </w:r>
          </w:p>
        </w:tc>
        <w:tc>
          <w:tcPr>
            <w:tcW w:w="5557" w:type="dxa"/>
            <w:tcBorders>
              <w:top w:val="single" w:sz="6" w:space="0" w:color="auto"/>
              <w:left w:val="nil"/>
              <w:bottom w:val="single" w:sz="6" w:space="0" w:color="auto"/>
              <w:right w:val="nil"/>
            </w:tcBorders>
          </w:tcPr>
          <w:p w14:paraId="0BD974D6"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Required</w:t>
            </w:r>
            <w:proofErr w:type="gramEnd"/>
            <w:r w:rsidRPr="005F4A35">
              <w:t xml:space="preserve"> when applicable.  See the UB-04 Manual.</w:t>
            </w:r>
          </w:p>
        </w:tc>
      </w:tr>
      <w:tr w:rsidR="007A090C" w:rsidRPr="005F4A35" w14:paraId="4182650F" w14:textId="77777777" w:rsidTr="00E474B0">
        <w:trPr>
          <w:cantSplit/>
        </w:trPr>
        <w:tc>
          <w:tcPr>
            <w:tcW w:w="789" w:type="dxa"/>
            <w:tcBorders>
              <w:top w:val="single" w:sz="6" w:space="0" w:color="auto"/>
              <w:left w:val="nil"/>
              <w:bottom w:val="single" w:sz="6" w:space="0" w:color="auto"/>
              <w:right w:val="nil"/>
            </w:tcBorders>
          </w:tcPr>
          <w:p w14:paraId="026A2CDE" w14:textId="77777777" w:rsidR="007A090C" w:rsidRPr="005F4A35" w:rsidRDefault="007A090C" w:rsidP="00B67512">
            <w:pPr>
              <w:pStyle w:val="cTableText"/>
              <w:numPr>
                <w:ilvl w:val="12"/>
                <w:numId w:val="0"/>
              </w:numPr>
            </w:pPr>
            <w:r w:rsidRPr="005F4A35">
              <w:t>35.-36.</w:t>
            </w:r>
          </w:p>
        </w:tc>
        <w:tc>
          <w:tcPr>
            <w:tcW w:w="2553" w:type="dxa"/>
            <w:tcBorders>
              <w:top w:val="single" w:sz="6" w:space="0" w:color="auto"/>
              <w:left w:val="nil"/>
              <w:bottom w:val="single" w:sz="6" w:space="0" w:color="auto"/>
              <w:right w:val="nil"/>
            </w:tcBorders>
          </w:tcPr>
          <w:p w14:paraId="3E47ECEE" w14:textId="77777777" w:rsidR="007A090C" w:rsidRPr="005F4A35" w:rsidRDefault="007A090C" w:rsidP="00B67512">
            <w:pPr>
              <w:pStyle w:val="cTableText"/>
              <w:numPr>
                <w:ilvl w:val="12"/>
                <w:numId w:val="0"/>
              </w:numPr>
            </w:pPr>
            <w:r w:rsidRPr="005F4A35">
              <w:t>OCCURRENCE SPAN CODES AND DATES</w:t>
            </w:r>
          </w:p>
        </w:tc>
        <w:tc>
          <w:tcPr>
            <w:tcW w:w="5557" w:type="dxa"/>
            <w:tcBorders>
              <w:top w:val="single" w:sz="6" w:space="0" w:color="auto"/>
              <w:left w:val="nil"/>
              <w:bottom w:val="single" w:sz="6" w:space="0" w:color="auto"/>
              <w:right w:val="nil"/>
            </w:tcBorders>
          </w:tcPr>
          <w:p w14:paraId="68594DB6"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Enter</w:t>
            </w:r>
            <w:proofErr w:type="gramEnd"/>
            <w:r w:rsidRPr="005F4A35">
              <w:t xml:space="preserve"> the dates of the first and last days approved, per the facility’s PSRO/UR plan, in the FROM and THROUGH fields. See the UB-04 Manual. Format: MMDDYY.</w:t>
            </w:r>
          </w:p>
          <w:p w14:paraId="45073B80"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See</w:t>
            </w:r>
            <w:proofErr w:type="gramEnd"/>
            <w:r w:rsidRPr="005F4A35">
              <w:t xml:space="preserve"> the UB-04 Manual.</w:t>
            </w:r>
          </w:p>
        </w:tc>
      </w:tr>
      <w:tr w:rsidR="007A090C" w:rsidRPr="005F4A35" w14:paraId="06EE77B2" w14:textId="77777777" w:rsidTr="00E474B0">
        <w:trPr>
          <w:cantSplit/>
        </w:trPr>
        <w:tc>
          <w:tcPr>
            <w:tcW w:w="789" w:type="dxa"/>
            <w:tcBorders>
              <w:top w:val="single" w:sz="6" w:space="0" w:color="auto"/>
              <w:left w:val="nil"/>
              <w:bottom w:val="single" w:sz="6" w:space="0" w:color="auto"/>
              <w:right w:val="nil"/>
            </w:tcBorders>
          </w:tcPr>
          <w:p w14:paraId="426BB5D5" w14:textId="77777777" w:rsidR="007A090C" w:rsidRPr="005F4A35" w:rsidRDefault="007A090C" w:rsidP="00B67512">
            <w:pPr>
              <w:pStyle w:val="cTableText"/>
              <w:numPr>
                <w:ilvl w:val="12"/>
                <w:numId w:val="0"/>
              </w:numPr>
            </w:pPr>
            <w:r w:rsidRPr="005F4A35">
              <w:t>37.</w:t>
            </w:r>
          </w:p>
        </w:tc>
        <w:tc>
          <w:tcPr>
            <w:tcW w:w="2553" w:type="dxa"/>
            <w:tcBorders>
              <w:top w:val="single" w:sz="6" w:space="0" w:color="auto"/>
              <w:left w:val="nil"/>
              <w:bottom w:val="single" w:sz="6" w:space="0" w:color="auto"/>
              <w:right w:val="nil"/>
            </w:tcBorders>
          </w:tcPr>
          <w:p w14:paraId="392B8DDD" w14:textId="77777777" w:rsidR="007A090C" w:rsidRPr="005F4A35" w:rsidRDefault="007A090C" w:rsidP="00B67512">
            <w:pPr>
              <w:pStyle w:val="cTableText"/>
              <w:numPr>
                <w:ilvl w:val="12"/>
                <w:numId w:val="0"/>
              </w:numPr>
            </w:pPr>
            <w:r w:rsidRPr="005F4A35">
              <w:t>Not used</w:t>
            </w:r>
          </w:p>
        </w:tc>
        <w:tc>
          <w:tcPr>
            <w:tcW w:w="5557" w:type="dxa"/>
            <w:tcBorders>
              <w:top w:val="single" w:sz="6" w:space="0" w:color="auto"/>
              <w:left w:val="nil"/>
              <w:bottom w:val="single" w:sz="6" w:space="0" w:color="auto"/>
              <w:right w:val="nil"/>
            </w:tcBorders>
          </w:tcPr>
          <w:p w14:paraId="56EE16D3" w14:textId="77777777" w:rsidR="007A090C" w:rsidRPr="005F4A35" w:rsidRDefault="007A090C" w:rsidP="00B67512">
            <w:pPr>
              <w:pStyle w:val="cTableText"/>
              <w:numPr>
                <w:ilvl w:val="12"/>
                <w:numId w:val="0"/>
              </w:numPr>
            </w:pPr>
            <w:r w:rsidRPr="005F4A35">
              <w:t>Reserved for assignment by the NUBC.</w:t>
            </w:r>
          </w:p>
        </w:tc>
      </w:tr>
      <w:tr w:rsidR="007A090C" w:rsidRPr="005F4A35" w14:paraId="037D3379" w14:textId="77777777" w:rsidTr="00E474B0">
        <w:trPr>
          <w:cantSplit/>
        </w:trPr>
        <w:tc>
          <w:tcPr>
            <w:tcW w:w="789" w:type="dxa"/>
            <w:tcBorders>
              <w:top w:val="single" w:sz="6" w:space="0" w:color="auto"/>
              <w:left w:val="nil"/>
              <w:bottom w:val="single" w:sz="6" w:space="0" w:color="auto"/>
              <w:right w:val="nil"/>
            </w:tcBorders>
          </w:tcPr>
          <w:p w14:paraId="05728F61" w14:textId="77777777" w:rsidR="007A090C" w:rsidRPr="005F4A35" w:rsidRDefault="007A090C" w:rsidP="00B67512">
            <w:pPr>
              <w:pStyle w:val="cTableText"/>
              <w:numPr>
                <w:ilvl w:val="12"/>
                <w:numId w:val="0"/>
              </w:numPr>
            </w:pPr>
            <w:r w:rsidRPr="005F4A35">
              <w:t>38.</w:t>
            </w:r>
          </w:p>
        </w:tc>
        <w:tc>
          <w:tcPr>
            <w:tcW w:w="2553" w:type="dxa"/>
            <w:tcBorders>
              <w:top w:val="single" w:sz="6" w:space="0" w:color="auto"/>
              <w:left w:val="nil"/>
              <w:bottom w:val="single" w:sz="6" w:space="0" w:color="auto"/>
              <w:right w:val="nil"/>
            </w:tcBorders>
          </w:tcPr>
          <w:p w14:paraId="16F33A0F" w14:textId="77777777" w:rsidR="007A090C" w:rsidRPr="005F4A35" w:rsidRDefault="007A090C" w:rsidP="00B67512">
            <w:pPr>
              <w:pStyle w:val="cTableText"/>
              <w:numPr>
                <w:ilvl w:val="12"/>
                <w:numId w:val="0"/>
              </w:numPr>
            </w:pPr>
            <w:r w:rsidRPr="005F4A35">
              <w:t>Responsible Party Name and Address</w:t>
            </w:r>
          </w:p>
        </w:tc>
        <w:tc>
          <w:tcPr>
            <w:tcW w:w="5557" w:type="dxa"/>
            <w:tcBorders>
              <w:top w:val="single" w:sz="6" w:space="0" w:color="auto"/>
              <w:left w:val="nil"/>
              <w:bottom w:val="single" w:sz="6" w:space="0" w:color="auto"/>
              <w:right w:val="nil"/>
            </w:tcBorders>
          </w:tcPr>
          <w:p w14:paraId="0C06FF4F" w14:textId="77777777" w:rsidR="007A090C" w:rsidRPr="005F4A35" w:rsidRDefault="007A090C" w:rsidP="00B67512">
            <w:pPr>
              <w:pStyle w:val="cTableText"/>
              <w:numPr>
                <w:ilvl w:val="12"/>
                <w:numId w:val="0"/>
              </w:numPr>
            </w:pPr>
            <w:r w:rsidRPr="005F4A35">
              <w:t>See the UB-04 Manual.</w:t>
            </w:r>
          </w:p>
        </w:tc>
      </w:tr>
      <w:tr w:rsidR="007A090C" w:rsidRPr="005F4A35" w14:paraId="56D631B2" w14:textId="77777777" w:rsidTr="00E474B0">
        <w:trPr>
          <w:cantSplit/>
        </w:trPr>
        <w:tc>
          <w:tcPr>
            <w:tcW w:w="789" w:type="dxa"/>
            <w:tcBorders>
              <w:top w:val="single" w:sz="4" w:space="0" w:color="auto"/>
              <w:left w:val="nil"/>
              <w:bottom w:val="nil"/>
              <w:right w:val="nil"/>
            </w:tcBorders>
          </w:tcPr>
          <w:p w14:paraId="752C5E27" w14:textId="77777777" w:rsidR="007A090C" w:rsidRPr="005F4A35" w:rsidRDefault="007A090C" w:rsidP="00B67512">
            <w:pPr>
              <w:pStyle w:val="cTableText"/>
              <w:numPr>
                <w:ilvl w:val="12"/>
                <w:numId w:val="0"/>
              </w:numPr>
            </w:pPr>
            <w:r w:rsidRPr="005F4A35">
              <w:t>39.</w:t>
            </w:r>
          </w:p>
        </w:tc>
        <w:tc>
          <w:tcPr>
            <w:tcW w:w="2553" w:type="dxa"/>
            <w:tcBorders>
              <w:top w:val="single" w:sz="4" w:space="0" w:color="auto"/>
              <w:left w:val="nil"/>
              <w:bottom w:val="nil"/>
              <w:right w:val="nil"/>
            </w:tcBorders>
          </w:tcPr>
          <w:p w14:paraId="4224FD06" w14:textId="77777777" w:rsidR="007A090C" w:rsidRPr="005F4A35" w:rsidRDefault="007A090C" w:rsidP="00B67512">
            <w:pPr>
              <w:pStyle w:val="cTableText"/>
              <w:numPr>
                <w:ilvl w:val="12"/>
                <w:numId w:val="0"/>
              </w:numPr>
            </w:pPr>
            <w:r w:rsidRPr="005F4A35">
              <w:t xml:space="preserve">VALUE CODES </w:t>
            </w:r>
          </w:p>
        </w:tc>
        <w:tc>
          <w:tcPr>
            <w:tcW w:w="5557" w:type="dxa"/>
            <w:tcBorders>
              <w:top w:val="single" w:sz="4" w:space="0" w:color="auto"/>
              <w:left w:val="nil"/>
              <w:bottom w:val="nil"/>
              <w:right w:val="nil"/>
            </w:tcBorders>
          </w:tcPr>
          <w:p w14:paraId="200B9697" w14:textId="77777777" w:rsidR="007A090C" w:rsidRPr="005F4A35" w:rsidRDefault="007A090C" w:rsidP="00B67512">
            <w:pPr>
              <w:pStyle w:val="cTableText"/>
              <w:numPr>
                <w:ilvl w:val="12"/>
                <w:numId w:val="0"/>
              </w:numPr>
            </w:pPr>
            <w:r w:rsidRPr="005F4A35">
              <w:rPr>
                <w:i/>
              </w:rPr>
              <w:t>Outpatient:</w:t>
            </w:r>
            <w:r w:rsidRPr="005F4A35">
              <w:t xml:space="preserve"> Not required.</w:t>
            </w:r>
          </w:p>
          <w:p w14:paraId="779CD64D" w14:textId="77777777" w:rsidR="007A090C" w:rsidRPr="005F4A35" w:rsidRDefault="007A090C" w:rsidP="00B67512">
            <w:pPr>
              <w:pStyle w:val="cTableText"/>
              <w:numPr>
                <w:ilvl w:val="12"/>
                <w:numId w:val="0"/>
              </w:numPr>
              <w:rPr>
                <w:i/>
              </w:rPr>
            </w:pPr>
            <w:r w:rsidRPr="005F4A35">
              <w:rPr>
                <w:i/>
              </w:rPr>
              <w:t>Inpatient:</w:t>
            </w:r>
          </w:p>
        </w:tc>
      </w:tr>
      <w:tr w:rsidR="007A090C" w:rsidRPr="005F4A35" w14:paraId="4F4503AE" w14:textId="77777777" w:rsidTr="00E474B0">
        <w:trPr>
          <w:cantSplit/>
        </w:trPr>
        <w:tc>
          <w:tcPr>
            <w:tcW w:w="789" w:type="dxa"/>
            <w:tcBorders>
              <w:top w:val="nil"/>
              <w:left w:val="nil"/>
              <w:bottom w:val="nil"/>
              <w:right w:val="nil"/>
            </w:tcBorders>
          </w:tcPr>
          <w:p w14:paraId="723D5EE4" w14:textId="77777777" w:rsidR="007A090C" w:rsidRPr="005F4A35" w:rsidRDefault="007A090C" w:rsidP="00B67512">
            <w:pPr>
              <w:pStyle w:val="cTableText"/>
              <w:numPr>
                <w:ilvl w:val="12"/>
                <w:numId w:val="0"/>
              </w:numPr>
            </w:pPr>
            <w:r w:rsidRPr="005F4A35">
              <w:t>a.</w:t>
            </w:r>
          </w:p>
        </w:tc>
        <w:tc>
          <w:tcPr>
            <w:tcW w:w="2553" w:type="dxa"/>
            <w:tcBorders>
              <w:top w:val="nil"/>
              <w:left w:val="nil"/>
              <w:bottom w:val="nil"/>
              <w:right w:val="nil"/>
            </w:tcBorders>
          </w:tcPr>
          <w:p w14:paraId="376E39E1" w14:textId="77777777" w:rsidR="007A090C" w:rsidRPr="005F4A35" w:rsidRDefault="007A090C" w:rsidP="00B67512">
            <w:pPr>
              <w:pStyle w:val="cTableText"/>
              <w:numPr>
                <w:ilvl w:val="12"/>
                <w:numId w:val="0"/>
              </w:numPr>
            </w:pPr>
            <w:r w:rsidRPr="005F4A35">
              <w:tab/>
              <w:t>CODE</w:t>
            </w:r>
          </w:p>
        </w:tc>
        <w:tc>
          <w:tcPr>
            <w:tcW w:w="5557" w:type="dxa"/>
            <w:tcBorders>
              <w:top w:val="nil"/>
              <w:left w:val="nil"/>
              <w:bottom w:val="nil"/>
              <w:right w:val="nil"/>
            </w:tcBorders>
          </w:tcPr>
          <w:p w14:paraId="1AAF39B1" w14:textId="77777777" w:rsidR="007A090C" w:rsidRPr="005F4A35" w:rsidRDefault="007A090C" w:rsidP="00B67512">
            <w:pPr>
              <w:pStyle w:val="cTableText"/>
              <w:numPr>
                <w:ilvl w:val="12"/>
                <w:numId w:val="0"/>
              </w:numPr>
            </w:pPr>
            <w:r w:rsidRPr="005F4A35">
              <w:t>Enter 80.</w:t>
            </w:r>
          </w:p>
        </w:tc>
      </w:tr>
      <w:tr w:rsidR="007A090C" w:rsidRPr="005F4A35" w14:paraId="3158081D" w14:textId="77777777" w:rsidTr="00E474B0">
        <w:trPr>
          <w:cantSplit/>
        </w:trPr>
        <w:tc>
          <w:tcPr>
            <w:tcW w:w="789" w:type="dxa"/>
            <w:tcBorders>
              <w:top w:val="nil"/>
              <w:left w:val="nil"/>
              <w:bottom w:val="nil"/>
              <w:right w:val="nil"/>
            </w:tcBorders>
          </w:tcPr>
          <w:p w14:paraId="25AB15E3" w14:textId="77777777" w:rsidR="007A090C" w:rsidRPr="005F4A35" w:rsidRDefault="007A090C" w:rsidP="00B67512">
            <w:pPr>
              <w:pStyle w:val="cTableText"/>
              <w:numPr>
                <w:ilvl w:val="12"/>
                <w:numId w:val="0"/>
              </w:numPr>
            </w:pPr>
          </w:p>
        </w:tc>
        <w:tc>
          <w:tcPr>
            <w:tcW w:w="2553" w:type="dxa"/>
            <w:tcBorders>
              <w:top w:val="nil"/>
              <w:left w:val="nil"/>
              <w:bottom w:val="nil"/>
              <w:right w:val="nil"/>
            </w:tcBorders>
          </w:tcPr>
          <w:p w14:paraId="2F73599E" w14:textId="77777777" w:rsidR="007A090C" w:rsidRPr="005F4A35" w:rsidRDefault="007A090C" w:rsidP="00B67512">
            <w:pPr>
              <w:pStyle w:val="cTableText"/>
              <w:numPr>
                <w:ilvl w:val="12"/>
                <w:numId w:val="0"/>
              </w:numPr>
            </w:pPr>
            <w:r w:rsidRPr="005F4A35">
              <w:tab/>
              <w:t>AMOUNT</w:t>
            </w:r>
          </w:p>
        </w:tc>
        <w:tc>
          <w:tcPr>
            <w:tcW w:w="5557" w:type="dxa"/>
            <w:tcBorders>
              <w:top w:val="nil"/>
              <w:left w:val="nil"/>
              <w:bottom w:val="nil"/>
              <w:right w:val="nil"/>
            </w:tcBorders>
          </w:tcPr>
          <w:p w14:paraId="7741C60E" w14:textId="77777777" w:rsidR="007A090C" w:rsidRPr="005F4A35" w:rsidRDefault="007A090C" w:rsidP="00B67512">
            <w:pPr>
              <w:pStyle w:val="cTableText"/>
              <w:numPr>
                <w:ilvl w:val="12"/>
                <w:numId w:val="0"/>
              </w:numPr>
            </w:pPr>
            <w:r w:rsidRPr="005F4A35">
              <w:t>Enter number of covered days. Enter number of days (units billed) to the left of the vertical dotted line and enter two zeros (00) to the right of the vertical dotted line.</w:t>
            </w:r>
          </w:p>
        </w:tc>
      </w:tr>
      <w:tr w:rsidR="007A090C" w:rsidRPr="005F4A35" w14:paraId="21E2E994" w14:textId="77777777" w:rsidTr="00E474B0">
        <w:trPr>
          <w:cantSplit/>
        </w:trPr>
        <w:tc>
          <w:tcPr>
            <w:tcW w:w="789" w:type="dxa"/>
            <w:tcBorders>
              <w:top w:val="nil"/>
              <w:left w:val="nil"/>
              <w:bottom w:val="nil"/>
              <w:right w:val="nil"/>
            </w:tcBorders>
          </w:tcPr>
          <w:p w14:paraId="193C1249" w14:textId="77777777" w:rsidR="007A090C" w:rsidRPr="005F4A35" w:rsidRDefault="007A090C" w:rsidP="00B67512">
            <w:pPr>
              <w:pStyle w:val="cTableText"/>
              <w:numPr>
                <w:ilvl w:val="12"/>
                <w:numId w:val="0"/>
              </w:numPr>
            </w:pPr>
            <w:r w:rsidRPr="005F4A35">
              <w:lastRenderedPageBreak/>
              <w:t>b.</w:t>
            </w:r>
          </w:p>
        </w:tc>
        <w:tc>
          <w:tcPr>
            <w:tcW w:w="2553" w:type="dxa"/>
            <w:tcBorders>
              <w:top w:val="nil"/>
              <w:left w:val="nil"/>
              <w:bottom w:val="nil"/>
              <w:right w:val="nil"/>
            </w:tcBorders>
          </w:tcPr>
          <w:p w14:paraId="30963484" w14:textId="77777777" w:rsidR="007A090C" w:rsidRPr="005F4A35" w:rsidRDefault="007A090C" w:rsidP="00B67512">
            <w:pPr>
              <w:pStyle w:val="cTableText"/>
              <w:numPr>
                <w:ilvl w:val="12"/>
                <w:numId w:val="0"/>
              </w:numPr>
            </w:pPr>
            <w:r w:rsidRPr="005F4A35">
              <w:tab/>
              <w:t>CODE</w:t>
            </w:r>
          </w:p>
        </w:tc>
        <w:tc>
          <w:tcPr>
            <w:tcW w:w="5557" w:type="dxa"/>
            <w:tcBorders>
              <w:top w:val="nil"/>
              <w:left w:val="nil"/>
              <w:bottom w:val="nil"/>
              <w:right w:val="nil"/>
            </w:tcBorders>
          </w:tcPr>
          <w:p w14:paraId="0D697610" w14:textId="77777777" w:rsidR="007A090C" w:rsidRPr="005F4A35" w:rsidRDefault="007A090C" w:rsidP="00B67512">
            <w:pPr>
              <w:pStyle w:val="cTableText"/>
              <w:numPr>
                <w:ilvl w:val="12"/>
                <w:numId w:val="0"/>
              </w:numPr>
            </w:pPr>
            <w:r w:rsidRPr="005F4A35">
              <w:t>Enter 81.</w:t>
            </w:r>
          </w:p>
        </w:tc>
      </w:tr>
      <w:tr w:rsidR="007A090C" w:rsidRPr="005F4A35" w14:paraId="5D650396" w14:textId="77777777" w:rsidTr="00E474B0">
        <w:trPr>
          <w:cantSplit/>
        </w:trPr>
        <w:tc>
          <w:tcPr>
            <w:tcW w:w="789" w:type="dxa"/>
            <w:tcBorders>
              <w:top w:val="nil"/>
              <w:left w:val="nil"/>
              <w:bottom w:val="single" w:sz="4" w:space="0" w:color="auto"/>
              <w:right w:val="nil"/>
            </w:tcBorders>
          </w:tcPr>
          <w:p w14:paraId="19279B39" w14:textId="77777777" w:rsidR="007A090C" w:rsidRPr="005F4A35" w:rsidRDefault="007A090C" w:rsidP="00B67512">
            <w:pPr>
              <w:pStyle w:val="cTableText"/>
              <w:numPr>
                <w:ilvl w:val="12"/>
                <w:numId w:val="0"/>
              </w:numPr>
            </w:pPr>
          </w:p>
        </w:tc>
        <w:tc>
          <w:tcPr>
            <w:tcW w:w="2553" w:type="dxa"/>
            <w:tcBorders>
              <w:top w:val="nil"/>
              <w:left w:val="nil"/>
              <w:bottom w:val="single" w:sz="4" w:space="0" w:color="auto"/>
              <w:right w:val="nil"/>
            </w:tcBorders>
          </w:tcPr>
          <w:p w14:paraId="1F7AA5FD" w14:textId="77777777" w:rsidR="007A090C" w:rsidRPr="005F4A35" w:rsidRDefault="007A090C" w:rsidP="00B67512">
            <w:pPr>
              <w:pStyle w:val="cTableText"/>
              <w:numPr>
                <w:ilvl w:val="12"/>
                <w:numId w:val="0"/>
              </w:numPr>
            </w:pPr>
            <w:r w:rsidRPr="005F4A35">
              <w:tab/>
              <w:t>AMOUNT</w:t>
            </w:r>
          </w:p>
        </w:tc>
        <w:tc>
          <w:tcPr>
            <w:tcW w:w="5557" w:type="dxa"/>
            <w:tcBorders>
              <w:top w:val="nil"/>
              <w:left w:val="nil"/>
              <w:bottom w:val="single" w:sz="4" w:space="0" w:color="auto"/>
              <w:right w:val="nil"/>
            </w:tcBorders>
          </w:tcPr>
          <w:p w14:paraId="3F3E8AF1" w14:textId="77777777" w:rsidR="007A090C" w:rsidRPr="005F4A35" w:rsidRDefault="007A090C" w:rsidP="00B67512">
            <w:pPr>
              <w:pStyle w:val="cTableText"/>
              <w:numPr>
                <w:ilvl w:val="12"/>
                <w:numId w:val="0"/>
              </w:numPr>
            </w:pPr>
            <w:r w:rsidRPr="005F4A35">
              <w:t>Enter number of non-covered days. Enter number of days (units billed) to the left of the vertical dotted line and enter two zeros (00) to the right of the vertical dotted line.</w:t>
            </w:r>
          </w:p>
        </w:tc>
      </w:tr>
      <w:tr w:rsidR="007A090C" w:rsidRPr="005F4A35" w14:paraId="42C074F6" w14:textId="77777777" w:rsidTr="00E474B0">
        <w:trPr>
          <w:cantSplit/>
        </w:trPr>
        <w:tc>
          <w:tcPr>
            <w:tcW w:w="789" w:type="dxa"/>
            <w:tcBorders>
              <w:top w:val="single" w:sz="4" w:space="0" w:color="auto"/>
              <w:left w:val="nil"/>
              <w:bottom w:val="single" w:sz="6" w:space="0" w:color="auto"/>
              <w:right w:val="nil"/>
            </w:tcBorders>
          </w:tcPr>
          <w:p w14:paraId="074768A3" w14:textId="77777777" w:rsidR="007A090C" w:rsidRPr="005F4A35" w:rsidRDefault="007A090C" w:rsidP="00B67512">
            <w:pPr>
              <w:pStyle w:val="cTableText"/>
              <w:numPr>
                <w:ilvl w:val="12"/>
                <w:numId w:val="0"/>
              </w:numPr>
            </w:pPr>
            <w:r w:rsidRPr="005F4A35">
              <w:t>40.</w:t>
            </w:r>
          </w:p>
        </w:tc>
        <w:tc>
          <w:tcPr>
            <w:tcW w:w="2553" w:type="dxa"/>
            <w:tcBorders>
              <w:top w:val="single" w:sz="4" w:space="0" w:color="auto"/>
              <w:left w:val="nil"/>
              <w:bottom w:val="single" w:sz="6" w:space="0" w:color="auto"/>
              <w:right w:val="nil"/>
            </w:tcBorders>
          </w:tcPr>
          <w:p w14:paraId="5985F235" w14:textId="77777777" w:rsidR="007A090C" w:rsidRPr="005F4A35" w:rsidRDefault="007A090C" w:rsidP="00B67512">
            <w:pPr>
              <w:pStyle w:val="cTableText"/>
              <w:numPr>
                <w:ilvl w:val="12"/>
                <w:numId w:val="0"/>
              </w:numPr>
            </w:pPr>
            <w:r w:rsidRPr="005F4A35">
              <w:t>VALUE CODES</w:t>
            </w:r>
          </w:p>
        </w:tc>
        <w:tc>
          <w:tcPr>
            <w:tcW w:w="5557" w:type="dxa"/>
            <w:tcBorders>
              <w:top w:val="single" w:sz="4" w:space="0" w:color="auto"/>
              <w:left w:val="nil"/>
              <w:bottom w:val="single" w:sz="6" w:space="0" w:color="auto"/>
              <w:right w:val="nil"/>
            </w:tcBorders>
          </w:tcPr>
          <w:p w14:paraId="02A9AF8D" w14:textId="77777777" w:rsidR="007A090C" w:rsidRPr="005F4A35" w:rsidRDefault="007A090C" w:rsidP="00B67512">
            <w:pPr>
              <w:pStyle w:val="cTableText"/>
              <w:numPr>
                <w:ilvl w:val="12"/>
                <w:numId w:val="0"/>
              </w:numPr>
            </w:pPr>
            <w:r w:rsidRPr="005F4A35">
              <w:t>Not required.</w:t>
            </w:r>
          </w:p>
        </w:tc>
      </w:tr>
      <w:tr w:rsidR="007A090C" w:rsidRPr="005F4A35" w14:paraId="74AAC173" w14:textId="77777777" w:rsidTr="00E474B0">
        <w:trPr>
          <w:cantSplit/>
        </w:trPr>
        <w:tc>
          <w:tcPr>
            <w:tcW w:w="789" w:type="dxa"/>
            <w:tcBorders>
              <w:top w:val="single" w:sz="6" w:space="0" w:color="auto"/>
              <w:left w:val="nil"/>
              <w:bottom w:val="single" w:sz="6" w:space="0" w:color="auto"/>
              <w:right w:val="nil"/>
            </w:tcBorders>
          </w:tcPr>
          <w:p w14:paraId="6C53D8CF" w14:textId="77777777" w:rsidR="007A090C" w:rsidRPr="005F4A35" w:rsidRDefault="007A090C" w:rsidP="00B67512">
            <w:pPr>
              <w:pStyle w:val="cTableText"/>
              <w:numPr>
                <w:ilvl w:val="12"/>
                <w:numId w:val="0"/>
              </w:numPr>
            </w:pPr>
            <w:r w:rsidRPr="005F4A35">
              <w:t>41.</w:t>
            </w:r>
          </w:p>
        </w:tc>
        <w:tc>
          <w:tcPr>
            <w:tcW w:w="2553" w:type="dxa"/>
            <w:tcBorders>
              <w:top w:val="single" w:sz="6" w:space="0" w:color="auto"/>
              <w:left w:val="nil"/>
              <w:bottom w:val="single" w:sz="6" w:space="0" w:color="auto"/>
              <w:right w:val="nil"/>
            </w:tcBorders>
          </w:tcPr>
          <w:p w14:paraId="67B16D11" w14:textId="77777777" w:rsidR="007A090C" w:rsidRPr="005F4A35" w:rsidRDefault="007A090C" w:rsidP="00B67512">
            <w:pPr>
              <w:pStyle w:val="cTableText"/>
              <w:numPr>
                <w:ilvl w:val="12"/>
                <w:numId w:val="0"/>
              </w:numPr>
            </w:pPr>
            <w:r w:rsidRPr="005F4A35">
              <w:t>VALUE CODES</w:t>
            </w:r>
          </w:p>
        </w:tc>
        <w:tc>
          <w:tcPr>
            <w:tcW w:w="5557" w:type="dxa"/>
            <w:tcBorders>
              <w:top w:val="single" w:sz="6" w:space="0" w:color="auto"/>
              <w:left w:val="nil"/>
              <w:bottom w:val="single" w:sz="6" w:space="0" w:color="auto"/>
              <w:right w:val="nil"/>
            </w:tcBorders>
          </w:tcPr>
          <w:p w14:paraId="1CB2065C" w14:textId="77777777" w:rsidR="007A090C" w:rsidRPr="005F4A35" w:rsidRDefault="007A090C" w:rsidP="00B67512">
            <w:pPr>
              <w:pStyle w:val="cTableText"/>
              <w:numPr>
                <w:ilvl w:val="12"/>
                <w:numId w:val="0"/>
              </w:numPr>
            </w:pPr>
            <w:r w:rsidRPr="005F4A35">
              <w:t>Not required.</w:t>
            </w:r>
          </w:p>
        </w:tc>
      </w:tr>
      <w:tr w:rsidR="007A090C" w:rsidRPr="005F4A35" w14:paraId="2390026F" w14:textId="77777777" w:rsidTr="00E474B0">
        <w:trPr>
          <w:cantSplit/>
        </w:trPr>
        <w:tc>
          <w:tcPr>
            <w:tcW w:w="789" w:type="dxa"/>
            <w:tcBorders>
              <w:top w:val="single" w:sz="6" w:space="0" w:color="auto"/>
              <w:left w:val="nil"/>
              <w:bottom w:val="single" w:sz="6" w:space="0" w:color="auto"/>
              <w:right w:val="nil"/>
            </w:tcBorders>
          </w:tcPr>
          <w:p w14:paraId="55CC444C" w14:textId="77777777" w:rsidR="007A090C" w:rsidRPr="005F4A35" w:rsidRDefault="007A090C" w:rsidP="00B67512">
            <w:pPr>
              <w:pStyle w:val="cTableText"/>
              <w:numPr>
                <w:ilvl w:val="12"/>
                <w:numId w:val="0"/>
              </w:numPr>
            </w:pPr>
            <w:r w:rsidRPr="005F4A35">
              <w:t>42.</w:t>
            </w:r>
          </w:p>
        </w:tc>
        <w:tc>
          <w:tcPr>
            <w:tcW w:w="2553" w:type="dxa"/>
            <w:tcBorders>
              <w:top w:val="single" w:sz="6" w:space="0" w:color="auto"/>
              <w:left w:val="nil"/>
              <w:bottom w:val="single" w:sz="6" w:space="0" w:color="auto"/>
              <w:right w:val="nil"/>
            </w:tcBorders>
          </w:tcPr>
          <w:p w14:paraId="18650AA1" w14:textId="77777777" w:rsidR="007A090C" w:rsidRPr="005F4A35" w:rsidRDefault="007A090C" w:rsidP="00B67512">
            <w:pPr>
              <w:pStyle w:val="cTableText"/>
              <w:numPr>
                <w:ilvl w:val="12"/>
                <w:numId w:val="0"/>
              </w:numPr>
            </w:pPr>
            <w:r w:rsidRPr="005F4A35">
              <w:t>REV CD</w:t>
            </w:r>
          </w:p>
        </w:tc>
        <w:tc>
          <w:tcPr>
            <w:tcW w:w="5557" w:type="dxa"/>
            <w:tcBorders>
              <w:top w:val="single" w:sz="6" w:space="0" w:color="auto"/>
              <w:left w:val="nil"/>
              <w:bottom w:val="single" w:sz="6" w:space="0" w:color="auto"/>
              <w:right w:val="nil"/>
            </w:tcBorders>
          </w:tcPr>
          <w:p w14:paraId="77556EFE" w14:textId="77777777" w:rsidR="007A090C" w:rsidRPr="005F4A35" w:rsidRDefault="007A090C" w:rsidP="00B67512">
            <w:pPr>
              <w:pStyle w:val="cTableText"/>
              <w:numPr>
                <w:ilvl w:val="12"/>
                <w:numId w:val="0"/>
              </w:numPr>
            </w:pPr>
            <w:r w:rsidRPr="005F4A35">
              <w:rPr>
                <w:i/>
              </w:rPr>
              <w:t>Inpatient and Outpatient:</w:t>
            </w:r>
            <w:r w:rsidRPr="005F4A35">
              <w:t xml:space="preserve"> See the UB-04 Manual. </w:t>
            </w:r>
          </w:p>
        </w:tc>
      </w:tr>
      <w:tr w:rsidR="007A090C" w:rsidRPr="005F4A35" w14:paraId="35239094" w14:textId="77777777" w:rsidTr="00E474B0">
        <w:trPr>
          <w:cantSplit/>
        </w:trPr>
        <w:tc>
          <w:tcPr>
            <w:tcW w:w="789" w:type="dxa"/>
            <w:tcBorders>
              <w:top w:val="single" w:sz="6" w:space="0" w:color="auto"/>
              <w:left w:val="nil"/>
              <w:bottom w:val="single" w:sz="6" w:space="0" w:color="auto"/>
              <w:right w:val="nil"/>
            </w:tcBorders>
          </w:tcPr>
          <w:p w14:paraId="66BA0F0C" w14:textId="77777777" w:rsidR="007A090C" w:rsidRPr="005F4A35" w:rsidRDefault="007A090C" w:rsidP="00B67512">
            <w:pPr>
              <w:pStyle w:val="cTableText"/>
              <w:numPr>
                <w:ilvl w:val="12"/>
                <w:numId w:val="0"/>
              </w:numPr>
            </w:pPr>
            <w:r w:rsidRPr="005F4A35">
              <w:t>43.</w:t>
            </w:r>
          </w:p>
        </w:tc>
        <w:tc>
          <w:tcPr>
            <w:tcW w:w="2553" w:type="dxa"/>
            <w:tcBorders>
              <w:top w:val="single" w:sz="6" w:space="0" w:color="auto"/>
              <w:left w:val="nil"/>
              <w:bottom w:val="single" w:sz="6" w:space="0" w:color="auto"/>
              <w:right w:val="nil"/>
            </w:tcBorders>
          </w:tcPr>
          <w:p w14:paraId="0AE03E71" w14:textId="77777777" w:rsidR="007A090C" w:rsidRPr="005F4A35" w:rsidRDefault="007A090C" w:rsidP="00B67512">
            <w:pPr>
              <w:pStyle w:val="cTableText"/>
              <w:numPr>
                <w:ilvl w:val="12"/>
                <w:numId w:val="0"/>
              </w:numPr>
            </w:pPr>
            <w:r w:rsidRPr="005F4A35">
              <w:t>DESCRIPTION</w:t>
            </w:r>
          </w:p>
        </w:tc>
        <w:tc>
          <w:tcPr>
            <w:tcW w:w="5557" w:type="dxa"/>
            <w:tcBorders>
              <w:top w:val="single" w:sz="6" w:space="0" w:color="auto"/>
              <w:left w:val="nil"/>
              <w:bottom w:val="single" w:sz="6" w:space="0" w:color="auto"/>
              <w:right w:val="nil"/>
            </w:tcBorders>
          </w:tcPr>
          <w:p w14:paraId="57C82AEC" w14:textId="77777777" w:rsidR="007A090C" w:rsidRPr="005F4A35" w:rsidRDefault="007A090C" w:rsidP="00B67512">
            <w:pPr>
              <w:pStyle w:val="cTableText"/>
              <w:numPr>
                <w:ilvl w:val="12"/>
                <w:numId w:val="0"/>
              </w:numPr>
            </w:pPr>
            <w:r w:rsidRPr="005F4A35">
              <w:t xml:space="preserve">See the UB-04 Manual. </w:t>
            </w:r>
          </w:p>
        </w:tc>
      </w:tr>
      <w:tr w:rsidR="007A090C" w:rsidRPr="005F4A35" w14:paraId="7EF6FAFD" w14:textId="77777777" w:rsidTr="00B67512">
        <w:trPr>
          <w:cantSplit/>
        </w:trPr>
        <w:tc>
          <w:tcPr>
            <w:tcW w:w="789" w:type="dxa"/>
            <w:tcBorders>
              <w:top w:val="single" w:sz="6" w:space="0" w:color="auto"/>
              <w:left w:val="nil"/>
              <w:bottom w:val="single" w:sz="6" w:space="0" w:color="auto"/>
              <w:right w:val="nil"/>
            </w:tcBorders>
          </w:tcPr>
          <w:p w14:paraId="306E465F" w14:textId="77777777" w:rsidR="007A090C" w:rsidRPr="005F4A35" w:rsidRDefault="007A090C" w:rsidP="00B67512">
            <w:pPr>
              <w:pStyle w:val="cTableText"/>
              <w:numPr>
                <w:ilvl w:val="12"/>
                <w:numId w:val="0"/>
              </w:numPr>
            </w:pPr>
            <w:r w:rsidRPr="005F4A35">
              <w:t>44.</w:t>
            </w:r>
          </w:p>
        </w:tc>
        <w:tc>
          <w:tcPr>
            <w:tcW w:w="2553" w:type="dxa"/>
            <w:tcBorders>
              <w:top w:val="single" w:sz="6" w:space="0" w:color="auto"/>
              <w:left w:val="nil"/>
              <w:bottom w:val="single" w:sz="6" w:space="0" w:color="auto"/>
              <w:right w:val="nil"/>
            </w:tcBorders>
          </w:tcPr>
          <w:p w14:paraId="118E84BB" w14:textId="77777777" w:rsidR="007A090C" w:rsidRPr="005F4A35" w:rsidRDefault="007A090C" w:rsidP="00B67512">
            <w:pPr>
              <w:pStyle w:val="cTableText"/>
              <w:numPr>
                <w:ilvl w:val="12"/>
                <w:numId w:val="0"/>
              </w:numPr>
            </w:pPr>
            <w:r w:rsidRPr="005F4A35">
              <w:t>HCPCS/RATE/HIPPS CODE</w:t>
            </w:r>
          </w:p>
        </w:tc>
        <w:tc>
          <w:tcPr>
            <w:tcW w:w="5557" w:type="dxa"/>
            <w:tcBorders>
              <w:top w:val="single" w:sz="6" w:space="0" w:color="auto"/>
              <w:left w:val="nil"/>
              <w:bottom w:val="single" w:sz="6" w:space="0" w:color="auto"/>
              <w:right w:val="nil"/>
            </w:tcBorders>
          </w:tcPr>
          <w:p w14:paraId="2386A1B9" w14:textId="77777777" w:rsidR="007A090C" w:rsidRPr="005F4A35" w:rsidRDefault="007A090C" w:rsidP="00B67512">
            <w:pPr>
              <w:pStyle w:val="cTableText"/>
              <w:numPr>
                <w:ilvl w:val="12"/>
                <w:numId w:val="0"/>
              </w:numPr>
            </w:pPr>
            <w:r w:rsidRPr="005F4A35">
              <w:t>See the UB-04 Manual.</w:t>
            </w:r>
          </w:p>
        </w:tc>
      </w:tr>
      <w:tr w:rsidR="007A090C" w:rsidRPr="005F4A35" w14:paraId="57137F9B" w14:textId="77777777" w:rsidTr="00B67512">
        <w:trPr>
          <w:cantSplit/>
        </w:trPr>
        <w:tc>
          <w:tcPr>
            <w:tcW w:w="789" w:type="dxa"/>
            <w:tcBorders>
              <w:top w:val="single" w:sz="6" w:space="0" w:color="auto"/>
              <w:left w:val="nil"/>
              <w:bottom w:val="single" w:sz="6" w:space="0" w:color="auto"/>
              <w:right w:val="nil"/>
            </w:tcBorders>
          </w:tcPr>
          <w:p w14:paraId="6407B25F" w14:textId="77777777" w:rsidR="007A090C" w:rsidRPr="005F4A35" w:rsidRDefault="007A090C" w:rsidP="00B67512">
            <w:pPr>
              <w:pStyle w:val="cTableText"/>
              <w:numPr>
                <w:ilvl w:val="12"/>
                <w:numId w:val="0"/>
              </w:numPr>
            </w:pPr>
            <w:r w:rsidRPr="005F4A35">
              <w:t>45.</w:t>
            </w:r>
          </w:p>
        </w:tc>
        <w:tc>
          <w:tcPr>
            <w:tcW w:w="2553" w:type="dxa"/>
            <w:tcBorders>
              <w:top w:val="single" w:sz="6" w:space="0" w:color="auto"/>
              <w:left w:val="nil"/>
              <w:bottom w:val="single" w:sz="6" w:space="0" w:color="auto"/>
              <w:right w:val="nil"/>
            </w:tcBorders>
          </w:tcPr>
          <w:p w14:paraId="1652C719" w14:textId="77777777" w:rsidR="007A090C" w:rsidRPr="005F4A35" w:rsidRDefault="007A090C" w:rsidP="00B67512">
            <w:pPr>
              <w:pStyle w:val="cTableText"/>
              <w:numPr>
                <w:ilvl w:val="12"/>
                <w:numId w:val="0"/>
              </w:numPr>
            </w:pPr>
            <w:r w:rsidRPr="005F4A35">
              <w:t>SERV DATE</w:t>
            </w:r>
          </w:p>
        </w:tc>
        <w:tc>
          <w:tcPr>
            <w:tcW w:w="5557" w:type="dxa"/>
            <w:tcBorders>
              <w:top w:val="single" w:sz="6" w:space="0" w:color="auto"/>
              <w:left w:val="nil"/>
              <w:bottom w:val="single" w:sz="6" w:space="0" w:color="auto"/>
              <w:right w:val="nil"/>
            </w:tcBorders>
          </w:tcPr>
          <w:p w14:paraId="00ACC2BB"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Not</w:t>
            </w:r>
            <w:proofErr w:type="gramEnd"/>
            <w:r w:rsidRPr="005F4A35">
              <w:t xml:space="preserve"> applicable.</w:t>
            </w:r>
          </w:p>
          <w:p w14:paraId="7EB73FB2"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See</w:t>
            </w:r>
            <w:proofErr w:type="gramEnd"/>
            <w:r w:rsidRPr="005F4A35">
              <w:t xml:space="preserve"> the UB-04 Manual. Format: MMDDYY.</w:t>
            </w:r>
          </w:p>
        </w:tc>
      </w:tr>
      <w:tr w:rsidR="007A090C" w:rsidRPr="005F4A35" w14:paraId="2E80C518" w14:textId="77777777" w:rsidTr="00B67512">
        <w:trPr>
          <w:cantSplit/>
        </w:trPr>
        <w:tc>
          <w:tcPr>
            <w:tcW w:w="789" w:type="dxa"/>
            <w:tcBorders>
              <w:top w:val="single" w:sz="6" w:space="0" w:color="auto"/>
              <w:left w:val="nil"/>
              <w:bottom w:val="single" w:sz="6" w:space="0" w:color="auto"/>
              <w:right w:val="nil"/>
            </w:tcBorders>
          </w:tcPr>
          <w:p w14:paraId="221350ED" w14:textId="77777777" w:rsidR="007A090C" w:rsidRPr="005F4A35" w:rsidRDefault="007A090C" w:rsidP="00B67512">
            <w:pPr>
              <w:pStyle w:val="cTableText"/>
              <w:numPr>
                <w:ilvl w:val="12"/>
                <w:numId w:val="0"/>
              </w:numPr>
            </w:pPr>
            <w:r w:rsidRPr="005F4A35">
              <w:t>46.</w:t>
            </w:r>
          </w:p>
        </w:tc>
        <w:tc>
          <w:tcPr>
            <w:tcW w:w="2553" w:type="dxa"/>
            <w:tcBorders>
              <w:top w:val="single" w:sz="6" w:space="0" w:color="auto"/>
              <w:left w:val="nil"/>
              <w:bottom w:val="single" w:sz="6" w:space="0" w:color="auto"/>
              <w:right w:val="nil"/>
            </w:tcBorders>
          </w:tcPr>
          <w:p w14:paraId="5A1451FD" w14:textId="77777777" w:rsidR="007A090C" w:rsidRPr="005F4A35" w:rsidRDefault="007A090C" w:rsidP="00B67512">
            <w:pPr>
              <w:pStyle w:val="cTableText"/>
              <w:numPr>
                <w:ilvl w:val="12"/>
                <w:numId w:val="0"/>
              </w:numPr>
            </w:pPr>
            <w:r w:rsidRPr="005F4A35">
              <w:t>SERV UNITS</w:t>
            </w:r>
          </w:p>
        </w:tc>
        <w:tc>
          <w:tcPr>
            <w:tcW w:w="5557" w:type="dxa"/>
            <w:tcBorders>
              <w:top w:val="single" w:sz="6" w:space="0" w:color="auto"/>
              <w:left w:val="nil"/>
              <w:bottom w:val="single" w:sz="6" w:space="0" w:color="auto"/>
              <w:right w:val="nil"/>
            </w:tcBorders>
          </w:tcPr>
          <w:p w14:paraId="589A3219" w14:textId="77777777" w:rsidR="007A090C" w:rsidRPr="005F4A35" w:rsidRDefault="007A090C" w:rsidP="00B67512">
            <w:pPr>
              <w:pStyle w:val="cTableText"/>
              <w:numPr>
                <w:ilvl w:val="12"/>
                <w:numId w:val="0"/>
              </w:numPr>
            </w:pPr>
            <w:r w:rsidRPr="005F4A35">
              <w:t>Comply with the UB-04 Manual’s instructions when applicable to Medicaid.</w:t>
            </w:r>
          </w:p>
        </w:tc>
      </w:tr>
      <w:tr w:rsidR="007A090C" w:rsidRPr="005F4A35" w14:paraId="1998CB26" w14:textId="77777777" w:rsidTr="00B67512">
        <w:trPr>
          <w:cantSplit/>
        </w:trPr>
        <w:tc>
          <w:tcPr>
            <w:tcW w:w="789" w:type="dxa"/>
            <w:tcBorders>
              <w:top w:val="single" w:sz="6" w:space="0" w:color="auto"/>
              <w:left w:val="nil"/>
              <w:bottom w:val="single" w:sz="6" w:space="0" w:color="auto"/>
              <w:right w:val="nil"/>
            </w:tcBorders>
          </w:tcPr>
          <w:p w14:paraId="1D1605A9" w14:textId="77777777" w:rsidR="007A090C" w:rsidRPr="005F4A35" w:rsidRDefault="007A090C" w:rsidP="00B67512">
            <w:pPr>
              <w:pStyle w:val="cTableText"/>
              <w:numPr>
                <w:ilvl w:val="12"/>
                <w:numId w:val="0"/>
              </w:numPr>
            </w:pPr>
            <w:r w:rsidRPr="005F4A35">
              <w:t>47.</w:t>
            </w:r>
          </w:p>
        </w:tc>
        <w:tc>
          <w:tcPr>
            <w:tcW w:w="2553" w:type="dxa"/>
            <w:tcBorders>
              <w:top w:val="single" w:sz="6" w:space="0" w:color="auto"/>
              <w:left w:val="nil"/>
              <w:bottom w:val="single" w:sz="6" w:space="0" w:color="auto"/>
              <w:right w:val="nil"/>
            </w:tcBorders>
          </w:tcPr>
          <w:p w14:paraId="70E3D2FF" w14:textId="77777777" w:rsidR="007A090C" w:rsidRPr="005F4A35" w:rsidRDefault="007A090C" w:rsidP="00B67512">
            <w:pPr>
              <w:pStyle w:val="cTableText"/>
              <w:numPr>
                <w:ilvl w:val="12"/>
                <w:numId w:val="0"/>
              </w:numPr>
            </w:pPr>
            <w:r w:rsidRPr="005F4A35">
              <w:t>TOTAL CHARGES</w:t>
            </w:r>
          </w:p>
        </w:tc>
        <w:tc>
          <w:tcPr>
            <w:tcW w:w="5557" w:type="dxa"/>
            <w:tcBorders>
              <w:top w:val="single" w:sz="6" w:space="0" w:color="auto"/>
              <w:left w:val="nil"/>
              <w:bottom w:val="single" w:sz="6" w:space="0" w:color="auto"/>
              <w:right w:val="nil"/>
            </w:tcBorders>
          </w:tcPr>
          <w:p w14:paraId="6F228016" w14:textId="77777777" w:rsidR="007A090C" w:rsidRPr="005F4A35" w:rsidRDefault="007A090C" w:rsidP="00B67512">
            <w:pPr>
              <w:pStyle w:val="cTableText"/>
              <w:numPr>
                <w:ilvl w:val="12"/>
                <w:numId w:val="0"/>
              </w:numPr>
            </w:pPr>
            <w:r w:rsidRPr="005F4A35">
              <w:t>Comply with the UB-04 Manual’s instructions when applicable to Medicaid.</w:t>
            </w:r>
          </w:p>
        </w:tc>
      </w:tr>
      <w:tr w:rsidR="007A090C" w:rsidRPr="005F4A35" w14:paraId="75FBAA8D" w14:textId="77777777" w:rsidTr="00B67512">
        <w:trPr>
          <w:cantSplit/>
        </w:trPr>
        <w:tc>
          <w:tcPr>
            <w:tcW w:w="789" w:type="dxa"/>
            <w:tcBorders>
              <w:top w:val="single" w:sz="6" w:space="0" w:color="auto"/>
              <w:left w:val="nil"/>
              <w:bottom w:val="single" w:sz="6" w:space="0" w:color="auto"/>
              <w:right w:val="nil"/>
            </w:tcBorders>
          </w:tcPr>
          <w:p w14:paraId="15B62DB9" w14:textId="77777777" w:rsidR="007A090C" w:rsidRPr="005F4A35" w:rsidRDefault="007A090C" w:rsidP="00B67512">
            <w:pPr>
              <w:pStyle w:val="cTableText"/>
              <w:numPr>
                <w:ilvl w:val="12"/>
                <w:numId w:val="0"/>
              </w:numPr>
            </w:pPr>
            <w:r w:rsidRPr="005F4A35">
              <w:t>48.</w:t>
            </w:r>
          </w:p>
        </w:tc>
        <w:tc>
          <w:tcPr>
            <w:tcW w:w="2553" w:type="dxa"/>
            <w:tcBorders>
              <w:top w:val="single" w:sz="6" w:space="0" w:color="auto"/>
              <w:left w:val="nil"/>
              <w:bottom w:val="single" w:sz="6" w:space="0" w:color="auto"/>
              <w:right w:val="nil"/>
            </w:tcBorders>
          </w:tcPr>
          <w:p w14:paraId="0904DF89" w14:textId="77777777" w:rsidR="007A090C" w:rsidRPr="005F4A35" w:rsidRDefault="007A090C" w:rsidP="00B67512">
            <w:pPr>
              <w:pStyle w:val="cTableText"/>
              <w:numPr>
                <w:ilvl w:val="12"/>
                <w:numId w:val="0"/>
              </w:numPr>
            </w:pPr>
            <w:r w:rsidRPr="005F4A35">
              <w:t>NON-COVERED CHARGES</w:t>
            </w:r>
          </w:p>
        </w:tc>
        <w:tc>
          <w:tcPr>
            <w:tcW w:w="5557" w:type="dxa"/>
            <w:tcBorders>
              <w:top w:val="single" w:sz="6" w:space="0" w:color="auto"/>
              <w:left w:val="nil"/>
              <w:bottom w:val="single" w:sz="6" w:space="0" w:color="auto"/>
              <w:right w:val="nil"/>
            </w:tcBorders>
          </w:tcPr>
          <w:p w14:paraId="1B004FA2" w14:textId="77777777" w:rsidR="007A090C" w:rsidRPr="005F4A35" w:rsidRDefault="007A090C" w:rsidP="00B67512">
            <w:pPr>
              <w:pStyle w:val="cTableText"/>
              <w:numPr>
                <w:ilvl w:val="12"/>
                <w:numId w:val="0"/>
              </w:numPr>
            </w:pPr>
            <w:r w:rsidRPr="005F4A35">
              <w:t>See the UB-04 Manual, line item “Total” under “Reporting.”</w:t>
            </w:r>
          </w:p>
        </w:tc>
      </w:tr>
      <w:tr w:rsidR="007A090C" w:rsidRPr="005F4A35" w14:paraId="6310E583" w14:textId="77777777" w:rsidTr="00B67512">
        <w:trPr>
          <w:cantSplit/>
        </w:trPr>
        <w:tc>
          <w:tcPr>
            <w:tcW w:w="789" w:type="dxa"/>
            <w:tcBorders>
              <w:top w:val="single" w:sz="6" w:space="0" w:color="auto"/>
              <w:left w:val="nil"/>
              <w:bottom w:val="single" w:sz="6" w:space="0" w:color="auto"/>
              <w:right w:val="nil"/>
            </w:tcBorders>
          </w:tcPr>
          <w:p w14:paraId="52CAE5F9" w14:textId="77777777" w:rsidR="007A090C" w:rsidRPr="005F4A35" w:rsidRDefault="007A090C" w:rsidP="00B67512">
            <w:pPr>
              <w:pStyle w:val="cTableText"/>
              <w:numPr>
                <w:ilvl w:val="12"/>
                <w:numId w:val="0"/>
              </w:numPr>
            </w:pPr>
            <w:r w:rsidRPr="005F4A35">
              <w:t>49.</w:t>
            </w:r>
          </w:p>
        </w:tc>
        <w:tc>
          <w:tcPr>
            <w:tcW w:w="2553" w:type="dxa"/>
            <w:tcBorders>
              <w:top w:val="single" w:sz="6" w:space="0" w:color="auto"/>
              <w:left w:val="nil"/>
              <w:bottom w:val="single" w:sz="6" w:space="0" w:color="auto"/>
              <w:right w:val="nil"/>
            </w:tcBorders>
          </w:tcPr>
          <w:p w14:paraId="4CE559F2" w14:textId="77777777" w:rsidR="007A090C" w:rsidRPr="005F4A35" w:rsidRDefault="007A090C" w:rsidP="00B67512">
            <w:pPr>
              <w:pStyle w:val="cTableText"/>
              <w:numPr>
                <w:ilvl w:val="12"/>
                <w:numId w:val="0"/>
              </w:numPr>
            </w:pPr>
            <w:r w:rsidRPr="005F4A35">
              <w:t>Not used</w:t>
            </w:r>
          </w:p>
        </w:tc>
        <w:tc>
          <w:tcPr>
            <w:tcW w:w="5557" w:type="dxa"/>
            <w:tcBorders>
              <w:top w:val="single" w:sz="6" w:space="0" w:color="auto"/>
              <w:left w:val="nil"/>
              <w:bottom w:val="single" w:sz="6" w:space="0" w:color="auto"/>
              <w:right w:val="nil"/>
            </w:tcBorders>
          </w:tcPr>
          <w:p w14:paraId="15B8869D" w14:textId="77777777" w:rsidR="007A090C" w:rsidRPr="005F4A35" w:rsidRDefault="007A090C" w:rsidP="00B67512">
            <w:pPr>
              <w:pStyle w:val="cTableText"/>
              <w:numPr>
                <w:ilvl w:val="12"/>
                <w:numId w:val="0"/>
              </w:numPr>
            </w:pPr>
            <w:r w:rsidRPr="005F4A35">
              <w:t>Reserved for assignment by the NUBC.</w:t>
            </w:r>
          </w:p>
        </w:tc>
      </w:tr>
      <w:tr w:rsidR="007A090C" w:rsidRPr="005F4A35" w14:paraId="5F6D2FE3" w14:textId="77777777" w:rsidTr="00B67512">
        <w:trPr>
          <w:cantSplit/>
        </w:trPr>
        <w:tc>
          <w:tcPr>
            <w:tcW w:w="789" w:type="dxa"/>
            <w:tcBorders>
              <w:top w:val="single" w:sz="6" w:space="0" w:color="auto"/>
              <w:left w:val="nil"/>
              <w:bottom w:val="single" w:sz="6" w:space="0" w:color="auto"/>
              <w:right w:val="nil"/>
            </w:tcBorders>
          </w:tcPr>
          <w:p w14:paraId="1A41C070" w14:textId="77777777" w:rsidR="007A090C" w:rsidRPr="005F4A35" w:rsidRDefault="007A090C" w:rsidP="00B67512">
            <w:pPr>
              <w:pStyle w:val="cTableText"/>
              <w:numPr>
                <w:ilvl w:val="12"/>
                <w:numId w:val="0"/>
              </w:numPr>
            </w:pPr>
            <w:r w:rsidRPr="005F4A35">
              <w:t>50.</w:t>
            </w:r>
          </w:p>
        </w:tc>
        <w:tc>
          <w:tcPr>
            <w:tcW w:w="2553" w:type="dxa"/>
            <w:tcBorders>
              <w:top w:val="single" w:sz="6" w:space="0" w:color="auto"/>
              <w:left w:val="nil"/>
              <w:bottom w:val="single" w:sz="6" w:space="0" w:color="auto"/>
              <w:right w:val="nil"/>
            </w:tcBorders>
          </w:tcPr>
          <w:p w14:paraId="6780471A" w14:textId="77777777" w:rsidR="007A090C" w:rsidRPr="005F4A35" w:rsidRDefault="007A090C" w:rsidP="00B67512">
            <w:pPr>
              <w:pStyle w:val="cTableText"/>
              <w:numPr>
                <w:ilvl w:val="12"/>
                <w:numId w:val="0"/>
              </w:numPr>
            </w:pPr>
            <w:r w:rsidRPr="005F4A35">
              <w:t>PAYER NAME</w:t>
            </w:r>
          </w:p>
        </w:tc>
        <w:tc>
          <w:tcPr>
            <w:tcW w:w="5557" w:type="dxa"/>
            <w:tcBorders>
              <w:top w:val="single" w:sz="6" w:space="0" w:color="auto"/>
              <w:left w:val="nil"/>
              <w:bottom w:val="single" w:sz="6" w:space="0" w:color="auto"/>
              <w:right w:val="nil"/>
            </w:tcBorders>
          </w:tcPr>
          <w:p w14:paraId="3F34960C" w14:textId="77777777" w:rsidR="007A090C" w:rsidRPr="005F4A35" w:rsidRDefault="007A090C" w:rsidP="00B67512">
            <w:pPr>
              <w:pStyle w:val="cTableText"/>
              <w:numPr>
                <w:ilvl w:val="12"/>
                <w:numId w:val="0"/>
              </w:numPr>
            </w:pPr>
            <w:r w:rsidRPr="005F4A35">
              <w:t>Line A is required. See the UB-04 for additional regulations.</w:t>
            </w:r>
          </w:p>
        </w:tc>
      </w:tr>
      <w:tr w:rsidR="007A090C" w:rsidRPr="005F4A35" w14:paraId="63E57EC4" w14:textId="77777777" w:rsidTr="00B67512">
        <w:trPr>
          <w:cantSplit/>
        </w:trPr>
        <w:tc>
          <w:tcPr>
            <w:tcW w:w="789" w:type="dxa"/>
            <w:tcBorders>
              <w:top w:val="single" w:sz="6" w:space="0" w:color="auto"/>
              <w:left w:val="nil"/>
              <w:bottom w:val="single" w:sz="6" w:space="0" w:color="auto"/>
              <w:right w:val="nil"/>
            </w:tcBorders>
          </w:tcPr>
          <w:p w14:paraId="7AD2F605" w14:textId="77777777" w:rsidR="007A090C" w:rsidRPr="005F4A35" w:rsidRDefault="007A090C" w:rsidP="00B67512">
            <w:pPr>
              <w:pStyle w:val="cTableText"/>
              <w:numPr>
                <w:ilvl w:val="12"/>
                <w:numId w:val="0"/>
              </w:numPr>
            </w:pPr>
            <w:r w:rsidRPr="005F4A35">
              <w:t>51.</w:t>
            </w:r>
          </w:p>
        </w:tc>
        <w:tc>
          <w:tcPr>
            <w:tcW w:w="2553" w:type="dxa"/>
            <w:tcBorders>
              <w:top w:val="single" w:sz="6" w:space="0" w:color="auto"/>
              <w:left w:val="nil"/>
              <w:bottom w:val="single" w:sz="6" w:space="0" w:color="auto"/>
              <w:right w:val="nil"/>
            </w:tcBorders>
          </w:tcPr>
          <w:p w14:paraId="0A3526DD" w14:textId="77777777" w:rsidR="007A090C" w:rsidRPr="005F4A35" w:rsidRDefault="007A090C" w:rsidP="00B67512">
            <w:pPr>
              <w:pStyle w:val="cTableText"/>
              <w:numPr>
                <w:ilvl w:val="12"/>
                <w:numId w:val="0"/>
              </w:numPr>
            </w:pPr>
            <w:r w:rsidRPr="005F4A35">
              <w:t>HEALTH PLAN ID</w:t>
            </w:r>
          </w:p>
        </w:tc>
        <w:tc>
          <w:tcPr>
            <w:tcW w:w="5557" w:type="dxa"/>
            <w:tcBorders>
              <w:top w:val="single" w:sz="6" w:space="0" w:color="auto"/>
              <w:left w:val="nil"/>
              <w:bottom w:val="single" w:sz="6" w:space="0" w:color="auto"/>
              <w:right w:val="nil"/>
            </w:tcBorders>
          </w:tcPr>
          <w:p w14:paraId="3420A84E" w14:textId="77777777" w:rsidR="007A090C" w:rsidRPr="005F4A35" w:rsidRDefault="007A090C" w:rsidP="00B67512">
            <w:pPr>
              <w:pStyle w:val="cTableText"/>
              <w:numPr>
                <w:ilvl w:val="12"/>
                <w:numId w:val="0"/>
              </w:numPr>
            </w:pPr>
            <w:r w:rsidRPr="005F4A35">
              <w:t>Report the HIPAA National Plan Identifier; otherwise report the legacy/proprietary number.</w:t>
            </w:r>
          </w:p>
        </w:tc>
      </w:tr>
      <w:tr w:rsidR="007A090C" w:rsidRPr="005F4A35" w14:paraId="6BFC9B9B" w14:textId="77777777" w:rsidTr="00B67512">
        <w:trPr>
          <w:cantSplit/>
        </w:trPr>
        <w:tc>
          <w:tcPr>
            <w:tcW w:w="789" w:type="dxa"/>
            <w:tcBorders>
              <w:top w:val="single" w:sz="6" w:space="0" w:color="auto"/>
              <w:left w:val="nil"/>
              <w:bottom w:val="single" w:sz="6" w:space="0" w:color="auto"/>
              <w:right w:val="nil"/>
            </w:tcBorders>
          </w:tcPr>
          <w:p w14:paraId="763D1B83" w14:textId="77777777" w:rsidR="007A090C" w:rsidRPr="005F4A35" w:rsidRDefault="007A090C" w:rsidP="00B67512">
            <w:pPr>
              <w:pStyle w:val="cTableText"/>
              <w:numPr>
                <w:ilvl w:val="12"/>
                <w:numId w:val="0"/>
              </w:numPr>
            </w:pPr>
            <w:r w:rsidRPr="005F4A35">
              <w:t>52.</w:t>
            </w:r>
          </w:p>
        </w:tc>
        <w:tc>
          <w:tcPr>
            <w:tcW w:w="2553" w:type="dxa"/>
            <w:tcBorders>
              <w:top w:val="single" w:sz="6" w:space="0" w:color="auto"/>
              <w:left w:val="nil"/>
              <w:bottom w:val="single" w:sz="6" w:space="0" w:color="auto"/>
              <w:right w:val="nil"/>
            </w:tcBorders>
          </w:tcPr>
          <w:p w14:paraId="21556987" w14:textId="77777777" w:rsidR="007A090C" w:rsidRPr="005F4A35" w:rsidRDefault="007A090C" w:rsidP="00B67512">
            <w:pPr>
              <w:pStyle w:val="cTableText"/>
              <w:numPr>
                <w:ilvl w:val="12"/>
                <w:numId w:val="0"/>
              </w:numPr>
            </w:pPr>
            <w:r w:rsidRPr="005F4A35">
              <w:t>REL INFO</w:t>
            </w:r>
          </w:p>
        </w:tc>
        <w:tc>
          <w:tcPr>
            <w:tcW w:w="5557" w:type="dxa"/>
            <w:tcBorders>
              <w:top w:val="single" w:sz="6" w:space="0" w:color="auto"/>
              <w:left w:val="nil"/>
              <w:bottom w:val="single" w:sz="6" w:space="0" w:color="auto"/>
              <w:right w:val="nil"/>
            </w:tcBorders>
          </w:tcPr>
          <w:p w14:paraId="64BE1A1C" w14:textId="77777777" w:rsidR="007A090C" w:rsidRPr="005F4A35" w:rsidRDefault="007A090C" w:rsidP="00B67512">
            <w:pPr>
              <w:pStyle w:val="cTableText"/>
              <w:numPr>
                <w:ilvl w:val="12"/>
                <w:numId w:val="0"/>
              </w:numPr>
            </w:pPr>
            <w:r w:rsidRPr="005F4A35">
              <w:t>Required when applicable. See the UB-04 Manual.</w:t>
            </w:r>
          </w:p>
        </w:tc>
      </w:tr>
      <w:tr w:rsidR="007A090C" w:rsidRPr="005F4A35" w14:paraId="127D1CCB" w14:textId="77777777" w:rsidTr="00B67512">
        <w:trPr>
          <w:cantSplit/>
        </w:trPr>
        <w:tc>
          <w:tcPr>
            <w:tcW w:w="789" w:type="dxa"/>
            <w:tcBorders>
              <w:top w:val="single" w:sz="6" w:space="0" w:color="auto"/>
              <w:left w:val="nil"/>
              <w:bottom w:val="single" w:sz="6" w:space="0" w:color="auto"/>
              <w:right w:val="nil"/>
            </w:tcBorders>
          </w:tcPr>
          <w:p w14:paraId="54EA77AD" w14:textId="77777777" w:rsidR="007A090C" w:rsidRPr="005F4A35" w:rsidRDefault="007A090C" w:rsidP="00B67512">
            <w:pPr>
              <w:pStyle w:val="cTableText"/>
              <w:numPr>
                <w:ilvl w:val="12"/>
                <w:numId w:val="0"/>
              </w:numPr>
            </w:pPr>
            <w:r w:rsidRPr="005F4A35">
              <w:t>53.</w:t>
            </w:r>
          </w:p>
        </w:tc>
        <w:tc>
          <w:tcPr>
            <w:tcW w:w="2553" w:type="dxa"/>
            <w:tcBorders>
              <w:top w:val="single" w:sz="6" w:space="0" w:color="auto"/>
              <w:left w:val="nil"/>
              <w:bottom w:val="single" w:sz="6" w:space="0" w:color="auto"/>
              <w:right w:val="nil"/>
            </w:tcBorders>
          </w:tcPr>
          <w:p w14:paraId="41FE171E" w14:textId="77777777" w:rsidR="007A090C" w:rsidRPr="005F4A35" w:rsidRDefault="007A090C" w:rsidP="00B67512">
            <w:pPr>
              <w:pStyle w:val="cTableText"/>
              <w:numPr>
                <w:ilvl w:val="12"/>
                <w:numId w:val="0"/>
              </w:numPr>
            </w:pPr>
            <w:r w:rsidRPr="005F4A35">
              <w:t>ASG BEN</w:t>
            </w:r>
          </w:p>
        </w:tc>
        <w:tc>
          <w:tcPr>
            <w:tcW w:w="5557" w:type="dxa"/>
            <w:tcBorders>
              <w:top w:val="single" w:sz="6" w:space="0" w:color="auto"/>
              <w:left w:val="nil"/>
              <w:bottom w:val="single" w:sz="6" w:space="0" w:color="auto"/>
              <w:right w:val="nil"/>
            </w:tcBorders>
          </w:tcPr>
          <w:p w14:paraId="4BC9A99F" w14:textId="77777777" w:rsidR="007A090C" w:rsidRPr="005F4A35" w:rsidRDefault="007A090C" w:rsidP="00B67512">
            <w:pPr>
              <w:pStyle w:val="cTableText"/>
              <w:numPr>
                <w:ilvl w:val="12"/>
                <w:numId w:val="0"/>
              </w:numPr>
            </w:pPr>
            <w:r w:rsidRPr="005F4A35">
              <w:t>Required. See “Notes” at field 53 in the UB-04 Manual.</w:t>
            </w:r>
          </w:p>
        </w:tc>
      </w:tr>
      <w:tr w:rsidR="007A090C" w:rsidRPr="005F4A35" w14:paraId="209EDE9C" w14:textId="77777777" w:rsidTr="00E474B0">
        <w:trPr>
          <w:cantSplit/>
        </w:trPr>
        <w:tc>
          <w:tcPr>
            <w:tcW w:w="789" w:type="dxa"/>
            <w:tcBorders>
              <w:top w:val="single" w:sz="6" w:space="0" w:color="auto"/>
              <w:left w:val="nil"/>
              <w:bottom w:val="single" w:sz="6" w:space="0" w:color="auto"/>
              <w:right w:val="nil"/>
            </w:tcBorders>
          </w:tcPr>
          <w:p w14:paraId="64C65E07" w14:textId="77777777" w:rsidR="007A090C" w:rsidRPr="005F4A35" w:rsidRDefault="007A090C" w:rsidP="00B67512">
            <w:pPr>
              <w:pStyle w:val="cTableText"/>
              <w:numPr>
                <w:ilvl w:val="12"/>
                <w:numId w:val="0"/>
              </w:numPr>
            </w:pPr>
            <w:r w:rsidRPr="005F4A35">
              <w:t>54.</w:t>
            </w:r>
          </w:p>
        </w:tc>
        <w:tc>
          <w:tcPr>
            <w:tcW w:w="2553" w:type="dxa"/>
            <w:tcBorders>
              <w:top w:val="single" w:sz="6" w:space="0" w:color="auto"/>
              <w:left w:val="nil"/>
              <w:bottom w:val="single" w:sz="6" w:space="0" w:color="auto"/>
              <w:right w:val="nil"/>
            </w:tcBorders>
          </w:tcPr>
          <w:p w14:paraId="29121AEB" w14:textId="77777777" w:rsidR="007A090C" w:rsidRPr="005F4A35" w:rsidRDefault="007A090C" w:rsidP="00B67512">
            <w:pPr>
              <w:pStyle w:val="cTableText"/>
              <w:numPr>
                <w:ilvl w:val="12"/>
                <w:numId w:val="0"/>
              </w:numPr>
            </w:pPr>
            <w:r w:rsidRPr="005F4A35">
              <w:t>PRIOR PAYMENTS</w:t>
            </w:r>
          </w:p>
        </w:tc>
        <w:tc>
          <w:tcPr>
            <w:tcW w:w="5557" w:type="dxa"/>
            <w:tcBorders>
              <w:top w:val="single" w:sz="6" w:space="0" w:color="auto"/>
              <w:left w:val="nil"/>
              <w:bottom w:val="single" w:sz="6" w:space="0" w:color="auto"/>
              <w:right w:val="nil"/>
            </w:tcBorders>
          </w:tcPr>
          <w:p w14:paraId="369F842F"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Required</w:t>
            </w:r>
            <w:proofErr w:type="gramEnd"/>
            <w:r w:rsidRPr="005F4A35">
              <w:t xml:space="preserve"> when applicable. See the UB-04 Manual. </w:t>
            </w:r>
          </w:p>
        </w:tc>
      </w:tr>
      <w:tr w:rsidR="007A090C" w:rsidRPr="005F4A35" w14:paraId="25497BC8" w14:textId="77777777" w:rsidTr="00E474B0">
        <w:trPr>
          <w:cantSplit/>
        </w:trPr>
        <w:tc>
          <w:tcPr>
            <w:tcW w:w="789" w:type="dxa"/>
            <w:tcBorders>
              <w:top w:val="single" w:sz="6" w:space="0" w:color="auto"/>
              <w:left w:val="nil"/>
              <w:bottom w:val="single" w:sz="6" w:space="0" w:color="auto"/>
              <w:right w:val="nil"/>
            </w:tcBorders>
          </w:tcPr>
          <w:p w14:paraId="09CED0DB" w14:textId="77777777" w:rsidR="007A090C" w:rsidRPr="005F4A35" w:rsidRDefault="007A090C" w:rsidP="00B67512">
            <w:pPr>
              <w:pStyle w:val="cTableText"/>
              <w:numPr>
                <w:ilvl w:val="12"/>
                <w:numId w:val="0"/>
              </w:numPr>
            </w:pPr>
            <w:r w:rsidRPr="005F4A35">
              <w:t>55.</w:t>
            </w:r>
          </w:p>
        </w:tc>
        <w:tc>
          <w:tcPr>
            <w:tcW w:w="2553" w:type="dxa"/>
            <w:tcBorders>
              <w:top w:val="single" w:sz="6" w:space="0" w:color="auto"/>
              <w:left w:val="nil"/>
              <w:bottom w:val="single" w:sz="6" w:space="0" w:color="auto"/>
              <w:right w:val="nil"/>
            </w:tcBorders>
          </w:tcPr>
          <w:p w14:paraId="5E2F0E4A" w14:textId="77777777" w:rsidR="007A090C" w:rsidRPr="005F4A35" w:rsidRDefault="007A090C" w:rsidP="00B67512">
            <w:pPr>
              <w:pStyle w:val="cTableText"/>
              <w:numPr>
                <w:ilvl w:val="12"/>
                <w:numId w:val="0"/>
              </w:numPr>
            </w:pPr>
            <w:r w:rsidRPr="005F4A35">
              <w:t>EST AMOUNT DUE</w:t>
            </w:r>
          </w:p>
        </w:tc>
        <w:tc>
          <w:tcPr>
            <w:tcW w:w="5557" w:type="dxa"/>
            <w:tcBorders>
              <w:top w:val="single" w:sz="6" w:space="0" w:color="auto"/>
              <w:left w:val="nil"/>
              <w:bottom w:val="single" w:sz="6" w:space="0" w:color="auto"/>
              <w:right w:val="nil"/>
            </w:tcBorders>
          </w:tcPr>
          <w:p w14:paraId="4E441795" w14:textId="77777777" w:rsidR="007A090C" w:rsidRPr="005F4A35" w:rsidRDefault="007A090C" w:rsidP="00B67512">
            <w:pPr>
              <w:pStyle w:val="cTableText"/>
              <w:numPr>
                <w:ilvl w:val="12"/>
                <w:numId w:val="0"/>
              </w:numPr>
            </w:pPr>
            <w:r w:rsidRPr="005F4A35">
              <w:t>Situational.  See the UB-04 Manual.</w:t>
            </w:r>
          </w:p>
        </w:tc>
      </w:tr>
      <w:tr w:rsidR="00E474B0" w:rsidRPr="005F4A35" w14:paraId="73E4D838" w14:textId="77777777" w:rsidTr="00E474B0">
        <w:trPr>
          <w:cantSplit/>
        </w:trPr>
        <w:tc>
          <w:tcPr>
            <w:tcW w:w="789" w:type="dxa"/>
            <w:tcBorders>
              <w:top w:val="single" w:sz="6" w:space="0" w:color="auto"/>
              <w:left w:val="nil"/>
              <w:bottom w:val="single" w:sz="6" w:space="0" w:color="auto"/>
              <w:right w:val="nil"/>
            </w:tcBorders>
          </w:tcPr>
          <w:p w14:paraId="0F1E7A88" w14:textId="77777777" w:rsidR="00E474B0" w:rsidRPr="005F4A35" w:rsidRDefault="00E474B0" w:rsidP="006E6B96">
            <w:pPr>
              <w:pStyle w:val="cTableText"/>
              <w:numPr>
                <w:ilvl w:val="12"/>
                <w:numId w:val="0"/>
              </w:numPr>
            </w:pPr>
            <w:r w:rsidRPr="005F4A35">
              <w:t>56.</w:t>
            </w:r>
          </w:p>
        </w:tc>
        <w:tc>
          <w:tcPr>
            <w:tcW w:w="2553" w:type="dxa"/>
            <w:tcBorders>
              <w:top w:val="single" w:sz="6" w:space="0" w:color="auto"/>
              <w:left w:val="nil"/>
              <w:bottom w:val="single" w:sz="6" w:space="0" w:color="auto"/>
              <w:right w:val="nil"/>
            </w:tcBorders>
          </w:tcPr>
          <w:p w14:paraId="1F4F62D7" w14:textId="77777777" w:rsidR="00E474B0" w:rsidRPr="005F4A35" w:rsidRDefault="00E474B0" w:rsidP="006E6B96">
            <w:pPr>
              <w:pStyle w:val="cTableText"/>
              <w:numPr>
                <w:ilvl w:val="12"/>
                <w:numId w:val="0"/>
              </w:numPr>
            </w:pPr>
            <w:r w:rsidRPr="005F4A35">
              <w:t>NPI</w:t>
            </w:r>
          </w:p>
        </w:tc>
        <w:tc>
          <w:tcPr>
            <w:tcW w:w="5557" w:type="dxa"/>
            <w:tcBorders>
              <w:top w:val="single" w:sz="6" w:space="0" w:color="auto"/>
              <w:left w:val="nil"/>
              <w:bottom w:val="single" w:sz="6" w:space="0" w:color="auto"/>
              <w:right w:val="nil"/>
            </w:tcBorders>
          </w:tcPr>
          <w:p w14:paraId="438F84C2" w14:textId="77777777" w:rsidR="00E474B0" w:rsidRPr="005F4A35" w:rsidRDefault="00E474B0" w:rsidP="006E6B96">
            <w:pPr>
              <w:pStyle w:val="cTableText"/>
              <w:numPr>
                <w:ilvl w:val="12"/>
                <w:numId w:val="0"/>
              </w:numPr>
            </w:pPr>
            <w:r w:rsidRPr="005F4A35">
              <w:t>Enter the NPI of the billing provider or enter the Medicaid ID.</w:t>
            </w:r>
          </w:p>
        </w:tc>
      </w:tr>
      <w:tr w:rsidR="00E474B0" w:rsidRPr="005F4A35" w14:paraId="2FC1FFC2" w14:textId="77777777" w:rsidTr="00E474B0">
        <w:trPr>
          <w:cantSplit/>
        </w:trPr>
        <w:tc>
          <w:tcPr>
            <w:tcW w:w="789" w:type="dxa"/>
            <w:tcBorders>
              <w:top w:val="single" w:sz="6" w:space="0" w:color="auto"/>
              <w:left w:val="nil"/>
              <w:bottom w:val="single" w:sz="6" w:space="0" w:color="auto"/>
              <w:right w:val="nil"/>
            </w:tcBorders>
          </w:tcPr>
          <w:p w14:paraId="2D47E311" w14:textId="77777777" w:rsidR="00E474B0" w:rsidRPr="005F4A35" w:rsidRDefault="00E474B0" w:rsidP="006E6B96">
            <w:pPr>
              <w:pStyle w:val="cTableText"/>
              <w:numPr>
                <w:ilvl w:val="12"/>
                <w:numId w:val="0"/>
              </w:numPr>
            </w:pPr>
            <w:r w:rsidRPr="005F4A35">
              <w:t>57.</w:t>
            </w:r>
          </w:p>
        </w:tc>
        <w:tc>
          <w:tcPr>
            <w:tcW w:w="2553" w:type="dxa"/>
            <w:tcBorders>
              <w:top w:val="single" w:sz="6" w:space="0" w:color="auto"/>
              <w:left w:val="nil"/>
              <w:bottom w:val="single" w:sz="6" w:space="0" w:color="auto"/>
              <w:right w:val="nil"/>
            </w:tcBorders>
          </w:tcPr>
          <w:p w14:paraId="39DECD6E" w14:textId="77777777" w:rsidR="00E474B0" w:rsidRPr="005F4A35" w:rsidRDefault="00E474B0" w:rsidP="006E6B96">
            <w:pPr>
              <w:pStyle w:val="cTableText"/>
              <w:numPr>
                <w:ilvl w:val="12"/>
                <w:numId w:val="0"/>
              </w:numPr>
            </w:pPr>
            <w:r w:rsidRPr="005F4A35">
              <w:t>OTHER PRV ID</w:t>
            </w:r>
          </w:p>
        </w:tc>
        <w:tc>
          <w:tcPr>
            <w:tcW w:w="5557" w:type="dxa"/>
            <w:tcBorders>
              <w:top w:val="single" w:sz="6" w:space="0" w:color="auto"/>
              <w:left w:val="nil"/>
              <w:bottom w:val="single" w:sz="6" w:space="0" w:color="auto"/>
              <w:right w:val="nil"/>
            </w:tcBorders>
          </w:tcPr>
          <w:p w14:paraId="337BCF07" w14:textId="77777777" w:rsidR="00E474B0" w:rsidRPr="005F4A35" w:rsidRDefault="00E474B0" w:rsidP="006E6B96">
            <w:pPr>
              <w:pStyle w:val="cTableText"/>
              <w:numPr>
                <w:ilvl w:val="12"/>
                <w:numId w:val="0"/>
              </w:numPr>
            </w:pPr>
            <w:r w:rsidRPr="005F4A35">
              <w:t>Not required.</w:t>
            </w:r>
          </w:p>
        </w:tc>
      </w:tr>
      <w:tr w:rsidR="007A090C" w:rsidRPr="005F4A35" w14:paraId="6861BD82" w14:textId="77777777" w:rsidTr="00E474B0">
        <w:trPr>
          <w:cantSplit/>
        </w:trPr>
        <w:tc>
          <w:tcPr>
            <w:tcW w:w="789" w:type="dxa"/>
            <w:tcBorders>
              <w:top w:val="single" w:sz="6" w:space="0" w:color="auto"/>
              <w:left w:val="nil"/>
              <w:bottom w:val="single" w:sz="6" w:space="0" w:color="auto"/>
              <w:right w:val="nil"/>
            </w:tcBorders>
          </w:tcPr>
          <w:p w14:paraId="407D8281" w14:textId="77777777" w:rsidR="007A090C" w:rsidRPr="005F4A35" w:rsidRDefault="007A090C" w:rsidP="00B67512">
            <w:pPr>
              <w:pStyle w:val="cTableText"/>
              <w:numPr>
                <w:ilvl w:val="12"/>
                <w:numId w:val="0"/>
              </w:numPr>
            </w:pPr>
            <w:r w:rsidRPr="005F4A35">
              <w:t>58. A, B, C</w:t>
            </w:r>
          </w:p>
        </w:tc>
        <w:tc>
          <w:tcPr>
            <w:tcW w:w="2553" w:type="dxa"/>
            <w:tcBorders>
              <w:top w:val="single" w:sz="6" w:space="0" w:color="auto"/>
              <w:left w:val="nil"/>
              <w:bottom w:val="single" w:sz="6" w:space="0" w:color="auto"/>
              <w:right w:val="nil"/>
            </w:tcBorders>
          </w:tcPr>
          <w:p w14:paraId="2A045E37" w14:textId="77777777" w:rsidR="007A090C" w:rsidRPr="005F4A35" w:rsidRDefault="007A090C" w:rsidP="00B67512">
            <w:pPr>
              <w:pStyle w:val="cTableText"/>
              <w:numPr>
                <w:ilvl w:val="12"/>
                <w:numId w:val="0"/>
              </w:numPr>
            </w:pPr>
            <w:r w:rsidRPr="005F4A35">
              <w:t>INSURED’S NAME</w:t>
            </w:r>
          </w:p>
        </w:tc>
        <w:tc>
          <w:tcPr>
            <w:tcW w:w="5557" w:type="dxa"/>
            <w:tcBorders>
              <w:top w:val="single" w:sz="6" w:space="0" w:color="auto"/>
              <w:left w:val="nil"/>
              <w:bottom w:val="single" w:sz="6" w:space="0" w:color="auto"/>
              <w:right w:val="nil"/>
            </w:tcBorders>
          </w:tcPr>
          <w:p w14:paraId="049F252C"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Comply</w:t>
            </w:r>
            <w:proofErr w:type="gramEnd"/>
            <w:r w:rsidRPr="005F4A35">
              <w:t xml:space="preserve"> with the UB-04 Manual’s instructions when applicable to Medicaid.</w:t>
            </w:r>
          </w:p>
        </w:tc>
      </w:tr>
      <w:tr w:rsidR="007A090C" w:rsidRPr="005F4A35" w14:paraId="617E6C33" w14:textId="77777777" w:rsidTr="00E474B0">
        <w:trPr>
          <w:cantSplit/>
        </w:trPr>
        <w:tc>
          <w:tcPr>
            <w:tcW w:w="789" w:type="dxa"/>
            <w:tcBorders>
              <w:top w:val="single" w:sz="6" w:space="0" w:color="auto"/>
              <w:left w:val="nil"/>
              <w:bottom w:val="single" w:sz="6" w:space="0" w:color="auto"/>
              <w:right w:val="nil"/>
            </w:tcBorders>
          </w:tcPr>
          <w:p w14:paraId="08B00ABB" w14:textId="77777777" w:rsidR="007A090C" w:rsidRPr="005F4A35" w:rsidRDefault="007A090C" w:rsidP="00B67512">
            <w:pPr>
              <w:pStyle w:val="cTableText"/>
              <w:numPr>
                <w:ilvl w:val="12"/>
                <w:numId w:val="0"/>
              </w:numPr>
            </w:pPr>
            <w:r w:rsidRPr="005F4A35">
              <w:t>59. A, B, C</w:t>
            </w:r>
          </w:p>
        </w:tc>
        <w:tc>
          <w:tcPr>
            <w:tcW w:w="2553" w:type="dxa"/>
            <w:tcBorders>
              <w:top w:val="single" w:sz="6" w:space="0" w:color="auto"/>
              <w:left w:val="nil"/>
              <w:bottom w:val="single" w:sz="6" w:space="0" w:color="auto"/>
              <w:right w:val="nil"/>
            </w:tcBorders>
          </w:tcPr>
          <w:p w14:paraId="64986DFD" w14:textId="77777777" w:rsidR="007A090C" w:rsidRPr="005F4A35" w:rsidRDefault="007A090C" w:rsidP="00B67512">
            <w:pPr>
              <w:pStyle w:val="cTableText"/>
              <w:numPr>
                <w:ilvl w:val="12"/>
                <w:numId w:val="0"/>
              </w:numPr>
            </w:pPr>
            <w:r w:rsidRPr="005F4A35">
              <w:t>P REL</w:t>
            </w:r>
          </w:p>
        </w:tc>
        <w:tc>
          <w:tcPr>
            <w:tcW w:w="5557" w:type="dxa"/>
            <w:tcBorders>
              <w:top w:val="single" w:sz="6" w:space="0" w:color="auto"/>
              <w:left w:val="nil"/>
              <w:bottom w:val="single" w:sz="6" w:space="0" w:color="auto"/>
              <w:right w:val="nil"/>
            </w:tcBorders>
          </w:tcPr>
          <w:p w14:paraId="46C07CBE"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Comply</w:t>
            </w:r>
            <w:proofErr w:type="gramEnd"/>
            <w:r w:rsidRPr="005F4A35">
              <w:t xml:space="preserve"> with the UB-04 Manual’s instructions when applicable to Medicaid.</w:t>
            </w:r>
          </w:p>
        </w:tc>
      </w:tr>
      <w:tr w:rsidR="007A090C" w:rsidRPr="005F4A35" w14:paraId="2EA06BF5" w14:textId="77777777" w:rsidTr="00E474B0">
        <w:trPr>
          <w:cantSplit/>
        </w:trPr>
        <w:tc>
          <w:tcPr>
            <w:tcW w:w="789" w:type="dxa"/>
            <w:tcBorders>
              <w:top w:val="single" w:sz="6" w:space="0" w:color="auto"/>
              <w:left w:val="nil"/>
              <w:bottom w:val="single" w:sz="6" w:space="0" w:color="auto"/>
              <w:right w:val="nil"/>
            </w:tcBorders>
          </w:tcPr>
          <w:p w14:paraId="4A09BEF0" w14:textId="77777777" w:rsidR="007A090C" w:rsidRPr="005F4A35" w:rsidRDefault="007A090C" w:rsidP="00B67512">
            <w:pPr>
              <w:pStyle w:val="cTableText"/>
            </w:pPr>
            <w:r w:rsidRPr="005F4A35">
              <w:t>60. A, B, C</w:t>
            </w:r>
          </w:p>
        </w:tc>
        <w:tc>
          <w:tcPr>
            <w:tcW w:w="2553" w:type="dxa"/>
            <w:tcBorders>
              <w:top w:val="single" w:sz="6" w:space="0" w:color="auto"/>
              <w:left w:val="nil"/>
              <w:bottom w:val="single" w:sz="6" w:space="0" w:color="auto"/>
              <w:right w:val="nil"/>
            </w:tcBorders>
          </w:tcPr>
          <w:p w14:paraId="72EED1EE" w14:textId="77777777" w:rsidR="007A090C" w:rsidRPr="005F4A35" w:rsidRDefault="007A090C" w:rsidP="00B67512">
            <w:pPr>
              <w:pStyle w:val="cTableText"/>
            </w:pPr>
            <w:r w:rsidRPr="005F4A35">
              <w:t>INSURED’S UNIQUE ID</w:t>
            </w:r>
          </w:p>
        </w:tc>
        <w:tc>
          <w:tcPr>
            <w:tcW w:w="5557" w:type="dxa"/>
            <w:tcBorders>
              <w:top w:val="single" w:sz="6" w:space="0" w:color="auto"/>
              <w:left w:val="nil"/>
              <w:bottom w:val="single" w:sz="6" w:space="0" w:color="auto"/>
              <w:right w:val="nil"/>
            </w:tcBorders>
          </w:tcPr>
          <w:p w14:paraId="4EF88202" w14:textId="77777777" w:rsidR="007A090C" w:rsidRPr="005F4A35" w:rsidRDefault="007A090C" w:rsidP="00B67512">
            <w:pPr>
              <w:pStyle w:val="cTableText"/>
              <w:rPr>
                <w:rFonts w:cs="Arial"/>
              </w:rPr>
            </w:pPr>
            <w:r w:rsidRPr="005F4A35">
              <w:rPr>
                <w:i/>
              </w:rPr>
              <w:t>Inpatient and Outpatient</w:t>
            </w:r>
            <w:proofErr w:type="gramStart"/>
            <w:r w:rsidRPr="005F4A35">
              <w:rPr>
                <w:i/>
              </w:rPr>
              <w:t>:</w:t>
            </w:r>
            <w:r w:rsidRPr="005F4A35">
              <w:t xml:space="preserve">  Enter</w:t>
            </w:r>
            <w:proofErr w:type="gramEnd"/>
            <w:r w:rsidRPr="005F4A35">
              <w:t xml:space="preserve"> the patient’s Medicaid identification number on first line of field. </w:t>
            </w:r>
          </w:p>
        </w:tc>
      </w:tr>
      <w:tr w:rsidR="007A090C" w:rsidRPr="005F4A35" w14:paraId="1A3D5C2B" w14:textId="77777777" w:rsidTr="00E474B0">
        <w:trPr>
          <w:cantSplit/>
        </w:trPr>
        <w:tc>
          <w:tcPr>
            <w:tcW w:w="789" w:type="dxa"/>
            <w:tcBorders>
              <w:top w:val="single" w:sz="6" w:space="0" w:color="auto"/>
              <w:left w:val="nil"/>
              <w:bottom w:val="single" w:sz="6" w:space="0" w:color="auto"/>
              <w:right w:val="nil"/>
            </w:tcBorders>
          </w:tcPr>
          <w:p w14:paraId="5B5A58B0" w14:textId="77777777" w:rsidR="007A090C" w:rsidRPr="005F4A35" w:rsidRDefault="007A090C" w:rsidP="00B67512">
            <w:pPr>
              <w:pStyle w:val="cTableText"/>
              <w:numPr>
                <w:ilvl w:val="12"/>
                <w:numId w:val="0"/>
              </w:numPr>
            </w:pPr>
            <w:r w:rsidRPr="005F4A35">
              <w:t>61. A, B, C</w:t>
            </w:r>
          </w:p>
        </w:tc>
        <w:tc>
          <w:tcPr>
            <w:tcW w:w="2553" w:type="dxa"/>
            <w:tcBorders>
              <w:top w:val="single" w:sz="6" w:space="0" w:color="auto"/>
              <w:left w:val="nil"/>
              <w:bottom w:val="single" w:sz="6" w:space="0" w:color="auto"/>
              <w:right w:val="nil"/>
            </w:tcBorders>
          </w:tcPr>
          <w:p w14:paraId="34094B1A" w14:textId="77777777" w:rsidR="007A090C" w:rsidRPr="005F4A35" w:rsidRDefault="007A090C" w:rsidP="00B67512">
            <w:pPr>
              <w:pStyle w:val="cTableText"/>
              <w:numPr>
                <w:ilvl w:val="12"/>
                <w:numId w:val="0"/>
              </w:numPr>
            </w:pPr>
            <w:r w:rsidRPr="005F4A35">
              <w:t>GROUP NAME</w:t>
            </w:r>
          </w:p>
        </w:tc>
        <w:tc>
          <w:tcPr>
            <w:tcW w:w="5557" w:type="dxa"/>
            <w:tcBorders>
              <w:top w:val="single" w:sz="6" w:space="0" w:color="auto"/>
              <w:left w:val="nil"/>
              <w:bottom w:val="single" w:sz="6" w:space="0" w:color="auto"/>
              <w:right w:val="nil"/>
            </w:tcBorders>
          </w:tcPr>
          <w:p w14:paraId="63930540"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Using</w:t>
            </w:r>
            <w:proofErr w:type="gramEnd"/>
            <w:r w:rsidRPr="005F4A35">
              <w:t xml:space="preserve"> the plan name if the patient is insured by another payer or other payers, follow instructions for field 60.</w:t>
            </w:r>
          </w:p>
        </w:tc>
      </w:tr>
      <w:tr w:rsidR="007A090C" w:rsidRPr="005F4A35" w14:paraId="2AF348E3" w14:textId="77777777" w:rsidTr="00E474B0">
        <w:trPr>
          <w:cantSplit/>
        </w:trPr>
        <w:tc>
          <w:tcPr>
            <w:tcW w:w="789" w:type="dxa"/>
            <w:tcBorders>
              <w:top w:val="single" w:sz="6" w:space="0" w:color="auto"/>
              <w:left w:val="nil"/>
              <w:bottom w:val="single" w:sz="6" w:space="0" w:color="auto"/>
              <w:right w:val="nil"/>
            </w:tcBorders>
          </w:tcPr>
          <w:p w14:paraId="3F059106" w14:textId="77777777" w:rsidR="007A090C" w:rsidRPr="005F4A35" w:rsidRDefault="007A090C" w:rsidP="00B67512">
            <w:pPr>
              <w:pStyle w:val="cTableText"/>
              <w:numPr>
                <w:ilvl w:val="12"/>
                <w:numId w:val="0"/>
              </w:numPr>
            </w:pPr>
            <w:r w:rsidRPr="005F4A35">
              <w:lastRenderedPageBreak/>
              <w:t xml:space="preserve">62. A, B, C </w:t>
            </w:r>
          </w:p>
        </w:tc>
        <w:tc>
          <w:tcPr>
            <w:tcW w:w="2553" w:type="dxa"/>
            <w:tcBorders>
              <w:top w:val="single" w:sz="6" w:space="0" w:color="auto"/>
              <w:left w:val="nil"/>
              <w:bottom w:val="single" w:sz="6" w:space="0" w:color="auto"/>
              <w:right w:val="nil"/>
            </w:tcBorders>
          </w:tcPr>
          <w:p w14:paraId="53995DE2" w14:textId="77777777" w:rsidR="007A090C" w:rsidRPr="005F4A35" w:rsidRDefault="007A090C" w:rsidP="00B67512">
            <w:pPr>
              <w:pStyle w:val="cTableText"/>
              <w:numPr>
                <w:ilvl w:val="12"/>
                <w:numId w:val="0"/>
              </w:numPr>
            </w:pPr>
            <w:r w:rsidRPr="005F4A35">
              <w:t>INSURANCE GROUP NO</w:t>
            </w:r>
          </w:p>
        </w:tc>
        <w:tc>
          <w:tcPr>
            <w:tcW w:w="5557" w:type="dxa"/>
            <w:tcBorders>
              <w:top w:val="single" w:sz="6" w:space="0" w:color="auto"/>
              <w:left w:val="nil"/>
              <w:bottom w:val="single" w:sz="6" w:space="0" w:color="auto"/>
              <w:right w:val="nil"/>
            </w:tcBorders>
          </w:tcPr>
          <w:p w14:paraId="3DB3849D"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When</w:t>
            </w:r>
            <w:proofErr w:type="gramEnd"/>
            <w:r w:rsidRPr="005F4A35">
              <w:t xml:space="preserve"> applicable, follow instructions for fields 60 and 61.</w:t>
            </w:r>
          </w:p>
        </w:tc>
      </w:tr>
      <w:tr w:rsidR="007A090C" w:rsidRPr="005F4A35" w14:paraId="234C375A" w14:textId="77777777" w:rsidTr="00E474B0">
        <w:trPr>
          <w:cantSplit/>
        </w:trPr>
        <w:tc>
          <w:tcPr>
            <w:tcW w:w="789" w:type="dxa"/>
            <w:tcBorders>
              <w:top w:val="single" w:sz="6" w:space="0" w:color="auto"/>
              <w:left w:val="nil"/>
              <w:bottom w:val="single" w:sz="6" w:space="0" w:color="auto"/>
              <w:right w:val="nil"/>
            </w:tcBorders>
          </w:tcPr>
          <w:p w14:paraId="523FFBBD" w14:textId="77777777" w:rsidR="007A090C" w:rsidRPr="005F4A35" w:rsidRDefault="007A090C" w:rsidP="00B67512">
            <w:pPr>
              <w:pStyle w:val="cTableText"/>
              <w:numPr>
                <w:ilvl w:val="12"/>
                <w:numId w:val="0"/>
              </w:numPr>
            </w:pPr>
            <w:r w:rsidRPr="005F4A35">
              <w:t>63. A, B, C</w:t>
            </w:r>
          </w:p>
        </w:tc>
        <w:tc>
          <w:tcPr>
            <w:tcW w:w="2553" w:type="dxa"/>
            <w:tcBorders>
              <w:top w:val="single" w:sz="6" w:space="0" w:color="auto"/>
              <w:left w:val="nil"/>
              <w:bottom w:val="single" w:sz="6" w:space="0" w:color="auto"/>
              <w:right w:val="nil"/>
            </w:tcBorders>
          </w:tcPr>
          <w:p w14:paraId="7BA9623D" w14:textId="77777777" w:rsidR="007A090C" w:rsidRPr="005F4A35" w:rsidRDefault="007A090C" w:rsidP="00B67512">
            <w:pPr>
              <w:pStyle w:val="cTableText"/>
              <w:numPr>
                <w:ilvl w:val="12"/>
                <w:numId w:val="0"/>
              </w:numPr>
            </w:pPr>
            <w:r w:rsidRPr="005F4A35">
              <w:t>TREATMENT AUTHORIZATION CODES</w:t>
            </w:r>
          </w:p>
        </w:tc>
        <w:tc>
          <w:tcPr>
            <w:tcW w:w="5557" w:type="dxa"/>
            <w:tcBorders>
              <w:top w:val="single" w:sz="6" w:space="0" w:color="auto"/>
              <w:left w:val="nil"/>
              <w:bottom w:val="single" w:sz="6" w:space="0" w:color="auto"/>
              <w:right w:val="nil"/>
            </w:tcBorders>
          </w:tcPr>
          <w:p w14:paraId="2C2AC389"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Enter</w:t>
            </w:r>
            <w:proofErr w:type="gramEnd"/>
            <w:r w:rsidRPr="005F4A35">
              <w:t xml:space="preserve"> any applicable prior authorization, benefit extension, or MUMP certification control number on line 63A.</w:t>
            </w:r>
          </w:p>
          <w:p w14:paraId="7F9C1E88"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Enter</w:t>
            </w:r>
            <w:proofErr w:type="gramEnd"/>
            <w:r w:rsidRPr="005F4A35">
              <w:t xml:space="preserve"> any applicable prior authorization or benefit extension number on line 63A.</w:t>
            </w:r>
          </w:p>
        </w:tc>
      </w:tr>
      <w:tr w:rsidR="007A090C" w:rsidRPr="005F4A35" w14:paraId="6C2C9A63" w14:textId="77777777" w:rsidTr="00E474B0">
        <w:trPr>
          <w:cantSplit/>
        </w:trPr>
        <w:tc>
          <w:tcPr>
            <w:tcW w:w="789" w:type="dxa"/>
            <w:tcBorders>
              <w:top w:val="single" w:sz="6" w:space="0" w:color="auto"/>
              <w:left w:val="nil"/>
              <w:bottom w:val="single" w:sz="6" w:space="0" w:color="auto"/>
              <w:right w:val="nil"/>
            </w:tcBorders>
          </w:tcPr>
          <w:p w14:paraId="3DF4398F" w14:textId="77777777" w:rsidR="007A090C" w:rsidRPr="005F4A35" w:rsidRDefault="007A090C" w:rsidP="00B67512">
            <w:pPr>
              <w:pStyle w:val="cTableText"/>
              <w:numPr>
                <w:ilvl w:val="12"/>
                <w:numId w:val="0"/>
              </w:numPr>
            </w:pPr>
            <w:r w:rsidRPr="005F4A35">
              <w:t>64. A, B, C</w:t>
            </w:r>
          </w:p>
        </w:tc>
        <w:tc>
          <w:tcPr>
            <w:tcW w:w="2553" w:type="dxa"/>
            <w:tcBorders>
              <w:top w:val="single" w:sz="6" w:space="0" w:color="auto"/>
              <w:left w:val="nil"/>
              <w:bottom w:val="single" w:sz="6" w:space="0" w:color="auto"/>
              <w:right w:val="nil"/>
            </w:tcBorders>
          </w:tcPr>
          <w:p w14:paraId="5D50EFD3" w14:textId="77777777" w:rsidR="007A090C" w:rsidRPr="005F4A35" w:rsidRDefault="007A090C" w:rsidP="00B67512">
            <w:pPr>
              <w:pStyle w:val="cTableText"/>
              <w:numPr>
                <w:ilvl w:val="12"/>
                <w:numId w:val="0"/>
              </w:numPr>
            </w:pPr>
            <w:r w:rsidRPr="005F4A35">
              <w:t>DOCUMENT CONTROL NUMBER</w:t>
            </w:r>
          </w:p>
        </w:tc>
        <w:tc>
          <w:tcPr>
            <w:tcW w:w="5557" w:type="dxa"/>
            <w:tcBorders>
              <w:top w:val="single" w:sz="6" w:space="0" w:color="auto"/>
              <w:left w:val="nil"/>
              <w:bottom w:val="single" w:sz="6" w:space="0" w:color="auto"/>
              <w:right w:val="nil"/>
            </w:tcBorders>
          </w:tcPr>
          <w:p w14:paraId="050D596F" w14:textId="77777777" w:rsidR="007A090C" w:rsidRPr="005F4A35" w:rsidRDefault="007A090C" w:rsidP="00B67512">
            <w:pPr>
              <w:pStyle w:val="cTableText"/>
              <w:numPr>
                <w:ilvl w:val="12"/>
                <w:numId w:val="0"/>
              </w:numPr>
            </w:pPr>
            <w:r w:rsidRPr="005F4A35">
              <w:t>Field used internally by Arkansas Medicaid. No provider input.</w:t>
            </w:r>
          </w:p>
        </w:tc>
      </w:tr>
      <w:tr w:rsidR="007A090C" w:rsidRPr="005F4A35" w14:paraId="24526725" w14:textId="77777777" w:rsidTr="00E474B0">
        <w:trPr>
          <w:cantSplit/>
        </w:trPr>
        <w:tc>
          <w:tcPr>
            <w:tcW w:w="789" w:type="dxa"/>
            <w:tcBorders>
              <w:top w:val="single" w:sz="6" w:space="0" w:color="auto"/>
              <w:left w:val="nil"/>
              <w:bottom w:val="single" w:sz="6" w:space="0" w:color="auto"/>
              <w:right w:val="nil"/>
            </w:tcBorders>
          </w:tcPr>
          <w:p w14:paraId="062BC879" w14:textId="77777777" w:rsidR="007A090C" w:rsidRPr="005F4A35" w:rsidRDefault="007A090C" w:rsidP="00B67512">
            <w:pPr>
              <w:pStyle w:val="cTableText"/>
              <w:numPr>
                <w:ilvl w:val="12"/>
                <w:numId w:val="0"/>
              </w:numPr>
            </w:pPr>
            <w:r w:rsidRPr="005F4A35">
              <w:t>65. A, B, C</w:t>
            </w:r>
          </w:p>
        </w:tc>
        <w:tc>
          <w:tcPr>
            <w:tcW w:w="2553" w:type="dxa"/>
            <w:tcBorders>
              <w:top w:val="single" w:sz="6" w:space="0" w:color="auto"/>
              <w:left w:val="nil"/>
              <w:bottom w:val="single" w:sz="6" w:space="0" w:color="auto"/>
              <w:right w:val="nil"/>
            </w:tcBorders>
          </w:tcPr>
          <w:p w14:paraId="58B66AD9" w14:textId="77777777" w:rsidR="007A090C" w:rsidRPr="005F4A35" w:rsidRDefault="007A090C" w:rsidP="00B67512">
            <w:pPr>
              <w:pStyle w:val="cTableText"/>
              <w:numPr>
                <w:ilvl w:val="12"/>
                <w:numId w:val="0"/>
              </w:numPr>
            </w:pPr>
            <w:r w:rsidRPr="005F4A35">
              <w:t>EMPLOYER NAME</w:t>
            </w:r>
          </w:p>
        </w:tc>
        <w:tc>
          <w:tcPr>
            <w:tcW w:w="5557" w:type="dxa"/>
            <w:tcBorders>
              <w:top w:val="single" w:sz="6" w:space="0" w:color="auto"/>
              <w:left w:val="nil"/>
              <w:bottom w:val="single" w:sz="6" w:space="0" w:color="auto"/>
              <w:right w:val="nil"/>
            </w:tcBorders>
          </w:tcPr>
          <w:p w14:paraId="692DFD11"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When</w:t>
            </w:r>
            <w:proofErr w:type="gramEnd"/>
            <w:r w:rsidRPr="005F4A35">
              <w:t xml:space="preserve"> applicable, based upon fields 51 through 62, enter the name(s) of the individuals and entities that provide health care coverage for the patient (or may be liable).</w:t>
            </w:r>
          </w:p>
        </w:tc>
      </w:tr>
      <w:tr w:rsidR="007A090C" w:rsidRPr="005F4A35" w14:paraId="4ACA65F9" w14:textId="77777777" w:rsidTr="00E474B0">
        <w:trPr>
          <w:cantSplit/>
        </w:trPr>
        <w:tc>
          <w:tcPr>
            <w:tcW w:w="789" w:type="dxa"/>
            <w:tcBorders>
              <w:top w:val="single" w:sz="6" w:space="0" w:color="auto"/>
              <w:left w:val="nil"/>
              <w:bottom w:val="single" w:sz="6" w:space="0" w:color="auto"/>
              <w:right w:val="nil"/>
            </w:tcBorders>
          </w:tcPr>
          <w:p w14:paraId="084BB47C" w14:textId="77777777" w:rsidR="007A090C" w:rsidRPr="005F4A35" w:rsidRDefault="007A090C" w:rsidP="00B67512">
            <w:pPr>
              <w:pStyle w:val="cTableText"/>
              <w:numPr>
                <w:ilvl w:val="12"/>
                <w:numId w:val="0"/>
              </w:numPr>
            </w:pPr>
            <w:r w:rsidRPr="005F4A35">
              <w:t>66.</w:t>
            </w:r>
          </w:p>
        </w:tc>
        <w:tc>
          <w:tcPr>
            <w:tcW w:w="2553" w:type="dxa"/>
            <w:tcBorders>
              <w:top w:val="single" w:sz="6" w:space="0" w:color="auto"/>
              <w:left w:val="nil"/>
              <w:bottom w:val="single" w:sz="6" w:space="0" w:color="auto"/>
              <w:right w:val="nil"/>
            </w:tcBorders>
          </w:tcPr>
          <w:p w14:paraId="5B57BBCF" w14:textId="77777777" w:rsidR="007A090C" w:rsidRPr="005F4A35" w:rsidRDefault="007A090C" w:rsidP="00B67512">
            <w:pPr>
              <w:pStyle w:val="cTableText"/>
              <w:numPr>
                <w:ilvl w:val="12"/>
                <w:numId w:val="0"/>
              </w:numPr>
            </w:pPr>
            <w:r w:rsidRPr="005F4A35">
              <w:t>DX</w:t>
            </w:r>
          </w:p>
        </w:tc>
        <w:tc>
          <w:tcPr>
            <w:tcW w:w="5557" w:type="dxa"/>
            <w:tcBorders>
              <w:top w:val="single" w:sz="6" w:space="0" w:color="auto"/>
              <w:left w:val="nil"/>
              <w:bottom w:val="single" w:sz="6" w:space="0" w:color="auto"/>
              <w:right w:val="nil"/>
            </w:tcBorders>
          </w:tcPr>
          <w:p w14:paraId="4FCCC7F8" w14:textId="77777777" w:rsidR="007A090C" w:rsidRPr="005F4A35" w:rsidRDefault="007A090C" w:rsidP="00B67512">
            <w:pPr>
              <w:pStyle w:val="cTableText"/>
              <w:numPr>
                <w:ilvl w:val="12"/>
                <w:numId w:val="0"/>
              </w:numPr>
            </w:pPr>
            <w:r w:rsidRPr="005F4A35">
              <w:t>Diagnosis Version Qualifier. See the UB-04 Manual.</w:t>
            </w:r>
          </w:p>
          <w:p w14:paraId="7E2051C7" w14:textId="77777777" w:rsidR="007A090C" w:rsidRPr="005F4A35" w:rsidRDefault="007A090C" w:rsidP="00B67512">
            <w:pPr>
              <w:pStyle w:val="cTableText"/>
              <w:numPr>
                <w:ilvl w:val="12"/>
                <w:numId w:val="0"/>
              </w:numPr>
            </w:pPr>
            <w:r w:rsidRPr="005F4A35">
              <w:t>Qualifier Code “9” designating ICD-9-CM diagnosis required on claims.</w:t>
            </w:r>
          </w:p>
          <w:p w14:paraId="38EE3395" w14:textId="77777777" w:rsidR="007A090C" w:rsidRPr="005F4A35" w:rsidRDefault="007A090C" w:rsidP="00B67512">
            <w:pPr>
              <w:pStyle w:val="cTableText"/>
              <w:numPr>
                <w:ilvl w:val="12"/>
                <w:numId w:val="0"/>
              </w:numPr>
            </w:pPr>
            <w:r w:rsidRPr="005F4A35">
              <w:t>Qualifier Code “</w:t>
            </w:r>
            <w:proofErr w:type="gramStart"/>
            <w:r w:rsidRPr="005F4A35">
              <w:t>0”designating</w:t>
            </w:r>
            <w:proofErr w:type="gramEnd"/>
            <w:r w:rsidRPr="005F4A35">
              <w:t xml:space="preserve"> ICD-10-CM diagnosis required on claims.</w:t>
            </w:r>
          </w:p>
          <w:p w14:paraId="253DB160" w14:textId="77777777" w:rsidR="007A090C" w:rsidRPr="005F4A35" w:rsidRDefault="007A090C" w:rsidP="00B67512">
            <w:pPr>
              <w:pStyle w:val="cTableText"/>
              <w:numPr>
                <w:ilvl w:val="12"/>
                <w:numId w:val="0"/>
              </w:numPr>
            </w:pPr>
            <w:r w:rsidRPr="005F4A35">
              <w:t>Comply with the UB-04 Manual’s instructions on claims processing requirements.</w:t>
            </w:r>
          </w:p>
        </w:tc>
      </w:tr>
      <w:tr w:rsidR="007A090C" w:rsidRPr="005F4A35" w14:paraId="0DC6132B" w14:textId="77777777" w:rsidTr="00E474B0">
        <w:trPr>
          <w:cantSplit/>
        </w:trPr>
        <w:tc>
          <w:tcPr>
            <w:tcW w:w="789" w:type="dxa"/>
            <w:tcBorders>
              <w:top w:val="single" w:sz="6" w:space="0" w:color="auto"/>
              <w:left w:val="nil"/>
              <w:bottom w:val="single" w:sz="6" w:space="0" w:color="auto"/>
              <w:right w:val="nil"/>
            </w:tcBorders>
          </w:tcPr>
          <w:p w14:paraId="51B6E0D7" w14:textId="77777777" w:rsidR="007A090C" w:rsidRPr="005F4A35" w:rsidRDefault="007A090C" w:rsidP="00B67512">
            <w:pPr>
              <w:pStyle w:val="cTableText"/>
              <w:numPr>
                <w:ilvl w:val="12"/>
                <w:numId w:val="0"/>
              </w:numPr>
            </w:pPr>
            <w:r w:rsidRPr="005F4A35">
              <w:t>67.</w:t>
            </w:r>
            <w:r w:rsidRPr="005F4A35">
              <w:br/>
              <w:t>A-H</w:t>
            </w:r>
          </w:p>
        </w:tc>
        <w:tc>
          <w:tcPr>
            <w:tcW w:w="2553" w:type="dxa"/>
            <w:tcBorders>
              <w:top w:val="single" w:sz="6" w:space="0" w:color="auto"/>
              <w:left w:val="nil"/>
              <w:bottom w:val="single" w:sz="6" w:space="0" w:color="auto"/>
              <w:right w:val="nil"/>
            </w:tcBorders>
          </w:tcPr>
          <w:p w14:paraId="6FDC7AB5" w14:textId="77777777" w:rsidR="007A090C" w:rsidRPr="005F4A35" w:rsidRDefault="007A090C" w:rsidP="00B67512">
            <w:pPr>
              <w:pStyle w:val="cTableText"/>
              <w:numPr>
                <w:ilvl w:val="12"/>
                <w:numId w:val="0"/>
              </w:numPr>
            </w:pPr>
            <w:r w:rsidRPr="005F4A35">
              <w:t>(blank)</w:t>
            </w:r>
          </w:p>
        </w:tc>
        <w:tc>
          <w:tcPr>
            <w:tcW w:w="5557" w:type="dxa"/>
            <w:tcBorders>
              <w:top w:val="single" w:sz="6" w:space="0" w:color="auto"/>
              <w:left w:val="nil"/>
              <w:bottom w:val="single" w:sz="6" w:space="0" w:color="auto"/>
              <w:right w:val="nil"/>
            </w:tcBorders>
          </w:tcPr>
          <w:p w14:paraId="785C7374" w14:textId="77777777" w:rsidR="007A090C" w:rsidRPr="005F4A35" w:rsidRDefault="007A090C" w:rsidP="00B67512">
            <w:pPr>
              <w:pStyle w:val="cTableText"/>
              <w:numPr>
                <w:ilvl w:val="12"/>
                <w:numId w:val="0"/>
              </w:numPr>
            </w:pPr>
            <w:r w:rsidRPr="005F4A35">
              <w:rPr>
                <w:i/>
              </w:rPr>
              <w:t>Inpatient and Outpatient</w:t>
            </w:r>
            <w:proofErr w:type="gramStart"/>
            <w:r w:rsidRPr="005F4A35">
              <w:rPr>
                <w:i/>
              </w:rPr>
              <w:t>:</w:t>
            </w:r>
            <w:r w:rsidRPr="005F4A35">
              <w:t xml:space="preserve">  Enter</w:t>
            </w:r>
            <w:proofErr w:type="gramEnd"/>
            <w:r w:rsidRPr="005F4A35">
              <w:t xml:space="preserve"> the ICD-9-CM or ICD-10-CM diagnosis codes corresponding to additional conditions that coexist at the time of admission, or develop subsequently, and that </w:t>
            </w:r>
            <w:proofErr w:type="gramStart"/>
            <w:r w:rsidRPr="005F4A35">
              <w:t>have an effect on</w:t>
            </w:r>
            <w:proofErr w:type="gramEnd"/>
            <w:r w:rsidRPr="005F4A35">
              <w:t xml:space="preserve"> the treatment received or the length of stay. Fields are available for up to 8 codes.</w:t>
            </w:r>
          </w:p>
        </w:tc>
      </w:tr>
      <w:tr w:rsidR="007A090C" w:rsidRPr="005F4A35" w14:paraId="0A11D986" w14:textId="77777777" w:rsidTr="00E474B0">
        <w:trPr>
          <w:cantSplit/>
        </w:trPr>
        <w:tc>
          <w:tcPr>
            <w:tcW w:w="789" w:type="dxa"/>
            <w:tcBorders>
              <w:top w:val="single" w:sz="6" w:space="0" w:color="auto"/>
              <w:left w:val="nil"/>
              <w:bottom w:val="single" w:sz="6" w:space="0" w:color="auto"/>
              <w:right w:val="nil"/>
            </w:tcBorders>
          </w:tcPr>
          <w:p w14:paraId="02DA0D00" w14:textId="77777777" w:rsidR="007A090C" w:rsidRPr="005F4A35" w:rsidRDefault="007A090C" w:rsidP="00B67512">
            <w:pPr>
              <w:pStyle w:val="cTableText"/>
              <w:numPr>
                <w:ilvl w:val="12"/>
                <w:numId w:val="0"/>
              </w:numPr>
            </w:pPr>
            <w:r w:rsidRPr="005F4A35">
              <w:t>68.</w:t>
            </w:r>
          </w:p>
        </w:tc>
        <w:tc>
          <w:tcPr>
            <w:tcW w:w="2553" w:type="dxa"/>
            <w:tcBorders>
              <w:top w:val="single" w:sz="6" w:space="0" w:color="auto"/>
              <w:left w:val="nil"/>
              <w:bottom w:val="single" w:sz="6" w:space="0" w:color="auto"/>
              <w:right w:val="nil"/>
            </w:tcBorders>
          </w:tcPr>
          <w:p w14:paraId="02316B35" w14:textId="77777777" w:rsidR="007A090C" w:rsidRPr="005F4A35" w:rsidRDefault="007A090C" w:rsidP="00B67512">
            <w:pPr>
              <w:pStyle w:val="cTableText"/>
              <w:numPr>
                <w:ilvl w:val="12"/>
                <w:numId w:val="0"/>
              </w:numPr>
            </w:pPr>
            <w:r w:rsidRPr="005F4A35">
              <w:t>Not used</w:t>
            </w:r>
          </w:p>
        </w:tc>
        <w:tc>
          <w:tcPr>
            <w:tcW w:w="5557" w:type="dxa"/>
            <w:tcBorders>
              <w:top w:val="single" w:sz="6" w:space="0" w:color="auto"/>
              <w:left w:val="nil"/>
              <w:bottom w:val="single" w:sz="6" w:space="0" w:color="auto"/>
              <w:right w:val="nil"/>
            </w:tcBorders>
          </w:tcPr>
          <w:p w14:paraId="3CEA7832" w14:textId="77777777" w:rsidR="007A090C" w:rsidRPr="005F4A35" w:rsidRDefault="007A090C" w:rsidP="00B67512">
            <w:pPr>
              <w:pStyle w:val="cTableText"/>
              <w:numPr>
                <w:ilvl w:val="12"/>
                <w:numId w:val="0"/>
              </w:numPr>
            </w:pPr>
            <w:r w:rsidRPr="005F4A35">
              <w:t>Reserved for assignment by the NUBC.</w:t>
            </w:r>
          </w:p>
        </w:tc>
      </w:tr>
      <w:tr w:rsidR="007A090C" w:rsidRPr="005F4A35" w14:paraId="7BA4E750" w14:textId="77777777" w:rsidTr="00E474B0">
        <w:trPr>
          <w:cantSplit/>
        </w:trPr>
        <w:tc>
          <w:tcPr>
            <w:tcW w:w="789" w:type="dxa"/>
            <w:tcBorders>
              <w:top w:val="single" w:sz="6" w:space="0" w:color="auto"/>
              <w:left w:val="nil"/>
              <w:bottom w:val="single" w:sz="6" w:space="0" w:color="auto"/>
              <w:right w:val="nil"/>
            </w:tcBorders>
          </w:tcPr>
          <w:p w14:paraId="69D2A0D3" w14:textId="77777777" w:rsidR="007A090C" w:rsidRPr="005F4A35" w:rsidRDefault="007A090C" w:rsidP="00B67512">
            <w:pPr>
              <w:pStyle w:val="cTableText"/>
              <w:numPr>
                <w:ilvl w:val="12"/>
                <w:numId w:val="0"/>
              </w:numPr>
            </w:pPr>
            <w:r w:rsidRPr="005F4A35">
              <w:t>69.</w:t>
            </w:r>
          </w:p>
        </w:tc>
        <w:tc>
          <w:tcPr>
            <w:tcW w:w="2553" w:type="dxa"/>
            <w:tcBorders>
              <w:top w:val="single" w:sz="6" w:space="0" w:color="auto"/>
              <w:left w:val="nil"/>
              <w:bottom w:val="single" w:sz="6" w:space="0" w:color="auto"/>
              <w:right w:val="nil"/>
            </w:tcBorders>
          </w:tcPr>
          <w:p w14:paraId="5070B2DE" w14:textId="77777777" w:rsidR="007A090C" w:rsidRPr="005F4A35" w:rsidRDefault="007A090C" w:rsidP="00B67512">
            <w:pPr>
              <w:pStyle w:val="cTableText"/>
              <w:numPr>
                <w:ilvl w:val="12"/>
                <w:numId w:val="0"/>
              </w:numPr>
            </w:pPr>
            <w:r w:rsidRPr="005F4A35">
              <w:t>ADMIT DX</w:t>
            </w:r>
          </w:p>
        </w:tc>
        <w:tc>
          <w:tcPr>
            <w:tcW w:w="5557" w:type="dxa"/>
            <w:tcBorders>
              <w:top w:val="single" w:sz="6" w:space="0" w:color="auto"/>
              <w:left w:val="nil"/>
              <w:bottom w:val="single" w:sz="6" w:space="0" w:color="auto"/>
              <w:right w:val="nil"/>
            </w:tcBorders>
          </w:tcPr>
          <w:p w14:paraId="0E8ABDED" w14:textId="77777777" w:rsidR="007A090C" w:rsidRPr="005F4A35" w:rsidRDefault="007A090C" w:rsidP="00B67512">
            <w:pPr>
              <w:pStyle w:val="cTableText"/>
              <w:numPr>
                <w:ilvl w:val="12"/>
                <w:numId w:val="0"/>
              </w:numPr>
            </w:pPr>
            <w:r w:rsidRPr="005F4A35">
              <w:t>Required for inpatient. See the UB-04 Manual.</w:t>
            </w:r>
          </w:p>
        </w:tc>
      </w:tr>
      <w:tr w:rsidR="007A090C" w:rsidRPr="005F4A35" w14:paraId="60B6914E" w14:textId="77777777" w:rsidTr="00E474B0">
        <w:trPr>
          <w:cantSplit/>
        </w:trPr>
        <w:tc>
          <w:tcPr>
            <w:tcW w:w="789" w:type="dxa"/>
            <w:tcBorders>
              <w:top w:val="single" w:sz="6" w:space="0" w:color="auto"/>
              <w:left w:val="nil"/>
              <w:bottom w:val="single" w:sz="6" w:space="0" w:color="auto"/>
              <w:right w:val="nil"/>
            </w:tcBorders>
          </w:tcPr>
          <w:p w14:paraId="004AED70" w14:textId="77777777" w:rsidR="007A090C" w:rsidRPr="005F4A35" w:rsidRDefault="007A090C" w:rsidP="00B67512">
            <w:pPr>
              <w:pStyle w:val="cTableText"/>
              <w:numPr>
                <w:ilvl w:val="12"/>
                <w:numId w:val="0"/>
              </w:numPr>
            </w:pPr>
            <w:r w:rsidRPr="005F4A35">
              <w:t>70.</w:t>
            </w:r>
          </w:p>
        </w:tc>
        <w:tc>
          <w:tcPr>
            <w:tcW w:w="2553" w:type="dxa"/>
            <w:tcBorders>
              <w:top w:val="single" w:sz="6" w:space="0" w:color="auto"/>
              <w:left w:val="nil"/>
              <w:bottom w:val="single" w:sz="6" w:space="0" w:color="auto"/>
              <w:right w:val="nil"/>
            </w:tcBorders>
          </w:tcPr>
          <w:p w14:paraId="5583A173" w14:textId="77777777" w:rsidR="007A090C" w:rsidRPr="005F4A35" w:rsidRDefault="007A090C" w:rsidP="00B67512">
            <w:pPr>
              <w:pStyle w:val="cTableText"/>
              <w:numPr>
                <w:ilvl w:val="12"/>
                <w:numId w:val="0"/>
              </w:numPr>
            </w:pPr>
            <w:r w:rsidRPr="005F4A35">
              <w:t>PATIENT REASON DX</w:t>
            </w:r>
          </w:p>
        </w:tc>
        <w:tc>
          <w:tcPr>
            <w:tcW w:w="5557" w:type="dxa"/>
            <w:tcBorders>
              <w:top w:val="single" w:sz="6" w:space="0" w:color="auto"/>
              <w:left w:val="nil"/>
              <w:bottom w:val="single" w:sz="6" w:space="0" w:color="auto"/>
              <w:right w:val="nil"/>
            </w:tcBorders>
          </w:tcPr>
          <w:p w14:paraId="35D5A8B9" w14:textId="77777777" w:rsidR="007A090C" w:rsidRPr="005F4A35" w:rsidRDefault="007A090C" w:rsidP="00B67512">
            <w:pPr>
              <w:pStyle w:val="cTableText"/>
              <w:numPr>
                <w:ilvl w:val="12"/>
                <w:numId w:val="0"/>
              </w:numPr>
            </w:pPr>
            <w:r w:rsidRPr="005F4A35">
              <w:t>See the UB-04 Manual.</w:t>
            </w:r>
          </w:p>
        </w:tc>
      </w:tr>
      <w:tr w:rsidR="007A090C" w:rsidRPr="005F4A35" w14:paraId="379D59AD" w14:textId="77777777" w:rsidTr="00E474B0">
        <w:trPr>
          <w:cantSplit/>
        </w:trPr>
        <w:tc>
          <w:tcPr>
            <w:tcW w:w="789" w:type="dxa"/>
            <w:tcBorders>
              <w:top w:val="single" w:sz="6" w:space="0" w:color="auto"/>
              <w:left w:val="nil"/>
              <w:bottom w:val="single" w:sz="6" w:space="0" w:color="auto"/>
              <w:right w:val="nil"/>
            </w:tcBorders>
          </w:tcPr>
          <w:p w14:paraId="56F13DD8" w14:textId="77777777" w:rsidR="007A090C" w:rsidRPr="005F4A35" w:rsidRDefault="007A090C" w:rsidP="00B67512">
            <w:pPr>
              <w:pStyle w:val="cTableText"/>
              <w:numPr>
                <w:ilvl w:val="12"/>
                <w:numId w:val="0"/>
              </w:numPr>
            </w:pPr>
            <w:r w:rsidRPr="005F4A35">
              <w:t>71.</w:t>
            </w:r>
          </w:p>
        </w:tc>
        <w:tc>
          <w:tcPr>
            <w:tcW w:w="2553" w:type="dxa"/>
            <w:tcBorders>
              <w:top w:val="single" w:sz="6" w:space="0" w:color="auto"/>
              <w:left w:val="nil"/>
              <w:bottom w:val="single" w:sz="6" w:space="0" w:color="auto"/>
              <w:right w:val="nil"/>
            </w:tcBorders>
          </w:tcPr>
          <w:p w14:paraId="7FDE5F82" w14:textId="77777777" w:rsidR="007A090C" w:rsidRPr="005F4A35" w:rsidRDefault="007A090C" w:rsidP="00B67512">
            <w:pPr>
              <w:pStyle w:val="cTableText"/>
              <w:numPr>
                <w:ilvl w:val="12"/>
                <w:numId w:val="0"/>
              </w:numPr>
            </w:pPr>
            <w:r w:rsidRPr="005F4A35">
              <w:t>PPS CODE</w:t>
            </w:r>
          </w:p>
        </w:tc>
        <w:tc>
          <w:tcPr>
            <w:tcW w:w="5557" w:type="dxa"/>
            <w:tcBorders>
              <w:top w:val="single" w:sz="6" w:space="0" w:color="auto"/>
              <w:left w:val="nil"/>
              <w:bottom w:val="single" w:sz="6" w:space="0" w:color="auto"/>
              <w:right w:val="nil"/>
            </w:tcBorders>
          </w:tcPr>
          <w:p w14:paraId="1102E87A" w14:textId="77777777" w:rsidR="007A090C" w:rsidRPr="005F4A35" w:rsidRDefault="007A090C" w:rsidP="00B67512">
            <w:pPr>
              <w:pStyle w:val="cTableText"/>
              <w:numPr>
                <w:ilvl w:val="12"/>
                <w:numId w:val="0"/>
              </w:numPr>
            </w:pPr>
            <w:r w:rsidRPr="005F4A35">
              <w:t>Not required.</w:t>
            </w:r>
          </w:p>
        </w:tc>
      </w:tr>
      <w:tr w:rsidR="007A090C" w:rsidRPr="005F4A35" w14:paraId="5CF563FD" w14:textId="77777777" w:rsidTr="00E474B0">
        <w:trPr>
          <w:cantSplit/>
        </w:trPr>
        <w:tc>
          <w:tcPr>
            <w:tcW w:w="789" w:type="dxa"/>
            <w:tcBorders>
              <w:top w:val="single" w:sz="6" w:space="0" w:color="auto"/>
              <w:left w:val="nil"/>
              <w:bottom w:val="single" w:sz="6" w:space="0" w:color="auto"/>
              <w:right w:val="nil"/>
            </w:tcBorders>
          </w:tcPr>
          <w:p w14:paraId="2A861505" w14:textId="77777777" w:rsidR="007A090C" w:rsidRPr="005F4A35" w:rsidRDefault="007A090C" w:rsidP="00B67512">
            <w:pPr>
              <w:pStyle w:val="cTableText"/>
              <w:numPr>
                <w:ilvl w:val="12"/>
                <w:numId w:val="0"/>
              </w:numPr>
            </w:pPr>
            <w:r w:rsidRPr="005F4A35">
              <w:t>72</w:t>
            </w:r>
          </w:p>
        </w:tc>
        <w:tc>
          <w:tcPr>
            <w:tcW w:w="2553" w:type="dxa"/>
            <w:tcBorders>
              <w:top w:val="single" w:sz="6" w:space="0" w:color="auto"/>
              <w:left w:val="nil"/>
              <w:bottom w:val="single" w:sz="6" w:space="0" w:color="auto"/>
              <w:right w:val="nil"/>
            </w:tcBorders>
          </w:tcPr>
          <w:p w14:paraId="74E12C1E" w14:textId="77777777" w:rsidR="007A090C" w:rsidRPr="005F4A35" w:rsidRDefault="007A090C" w:rsidP="00B67512">
            <w:pPr>
              <w:pStyle w:val="cTableText"/>
              <w:numPr>
                <w:ilvl w:val="12"/>
                <w:numId w:val="0"/>
              </w:numPr>
            </w:pPr>
            <w:r w:rsidRPr="005F4A35">
              <w:t>ECI</w:t>
            </w:r>
          </w:p>
        </w:tc>
        <w:tc>
          <w:tcPr>
            <w:tcW w:w="5557" w:type="dxa"/>
            <w:tcBorders>
              <w:top w:val="single" w:sz="6" w:space="0" w:color="auto"/>
              <w:left w:val="nil"/>
              <w:bottom w:val="single" w:sz="6" w:space="0" w:color="auto"/>
              <w:right w:val="nil"/>
            </w:tcBorders>
          </w:tcPr>
          <w:p w14:paraId="7D6669CA" w14:textId="77777777" w:rsidR="007A090C" w:rsidRPr="005F4A35" w:rsidRDefault="007A090C" w:rsidP="00B67512">
            <w:pPr>
              <w:pStyle w:val="cTableText"/>
              <w:numPr>
                <w:ilvl w:val="12"/>
                <w:numId w:val="0"/>
              </w:numPr>
            </w:pPr>
            <w:r w:rsidRPr="005F4A35">
              <w:t>See the UB-04 Manual. Required when applicable (for example, TPL and torts).</w:t>
            </w:r>
          </w:p>
        </w:tc>
      </w:tr>
      <w:tr w:rsidR="007A090C" w:rsidRPr="005F4A35" w14:paraId="2C54F4E4" w14:textId="77777777" w:rsidTr="00E474B0">
        <w:trPr>
          <w:cantSplit/>
        </w:trPr>
        <w:tc>
          <w:tcPr>
            <w:tcW w:w="789" w:type="dxa"/>
            <w:tcBorders>
              <w:top w:val="single" w:sz="6" w:space="0" w:color="auto"/>
              <w:left w:val="nil"/>
              <w:bottom w:val="single" w:sz="6" w:space="0" w:color="auto"/>
              <w:right w:val="nil"/>
            </w:tcBorders>
          </w:tcPr>
          <w:p w14:paraId="4D09D99F" w14:textId="77777777" w:rsidR="007A090C" w:rsidRPr="005F4A35" w:rsidRDefault="007A090C" w:rsidP="00B67512">
            <w:pPr>
              <w:pStyle w:val="cTableText"/>
              <w:numPr>
                <w:ilvl w:val="12"/>
                <w:numId w:val="0"/>
              </w:numPr>
            </w:pPr>
            <w:r w:rsidRPr="005F4A35">
              <w:t>73.</w:t>
            </w:r>
          </w:p>
        </w:tc>
        <w:tc>
          <w:tcPr>
            <w:tcW w:w="2553" w:type="dxa"/>
            <w:tcBorders>
              <w:top w:val="single" w:sz="6" w:space="0" w:color="auto"/>
              <w:left w:val="nil"/>
              <w:bottom w:val="single" w:sz="6" w:space="0" w:color="auto"/>
              <w:right w:val="nil"/>
            </w:tcBorders>
          </w:tcPr>
          <w:p w14:paraId="0DEE7425" w14:textId="77777777" w:rsidR="007A090C" w:rsidRPr="005F4A35" w:rsidRDefault="007A090C" w:rsidP="00B67512">
            <w:pPr>
              <w:pStyle w:val="cTableText"/>
              <w:numPr>
                <w:ilvl w:val="12"/>
                <w:numId w:val="0"/>
              </w:numPr>
            </w:pPr>
            <w:r w:rsidRPr="005F4A35">
              <w:t>Not used</w:t>
            </w:r>
          </w:p>
        </w:tc>
        <w:tc>
          <w:tcPr>
            <w:tcW w:w="5557" w:type="dxa"/>
            <w:tcBorders>
              <w:top w:val="single" w:sz="6" w:space="0" w:color="auto"/>
              <w:left w:val="nil"/>
              <w:bottom w:val="single" w:sz="6" w:space="0" w:color="auto"/>
              <w:right w:val="nil"/>
            </w:tcBorders>
          </w:tcPr>
          <w:p w14:paraId="0FEA5895" w14:textId="77777777" w:rsidR="007A090C" w:rsidRPr="005F4A35" w:rsidRDefault="007A090C" w:rsidP="00B67512">
            <w:pPr>
              <w:pStyle w:val="cTableText"/>
              <w:numPr>
                <w:ilvl w:val="12"/>
                <w:numId w:val="0"/>
              </w:numPr>
            </w:pPr>
            <w:r w:rsidRPr="005F4A35">
              <w:t>Reserved for assignment by the NUBC.</w:t>
            </w:r>
          </w:p>
        </w:tc>
      </w:tr>
      <w:tr w:rsidR="007A090C" w:rsidRPr="005F4A35" w14:paraId="78FD0BE0" w14:textId="77777777" w:rsidTr="00E474B0">
        <w:trPr>
          <w:cantSplit/>
        </w:trPr>
        <w:tc>
          <w:tcPr>
            <w:tcW w:w="789" w:type="dxa"/>
            <w:tcBorders>
              <w:top w:val="single" w:sz="4" w:space="0" w:color="auto"/>
              <w:left w:val="nil"/>
              <w:bottom w:val="nil"/>
              <w:right w:val="nil"/>
            </w:tcBorders>
          </w:tcPr>
          <w:p w14:paraId="5243A179" w14:textId="77777777" w:rsidR="007A090C" w:rsidRPr="005F4A35" w:rsidRDefault="007A090C" w:rsidP="00B67512">
            <w:pPr>
              <w:pStyle w:val="cTableText"/>
              <w:numPr>
                <w:ilvl w:val="12"/>
                <w:numId w:val="0"/>
              </w:numPr>
            </w:pPr>
            <w:r w:rsidRPr="005F4A35">
              <w:t>74.</w:t>
            </w:r>
          </w:p>
        </w:tc>
        <w:tc>
          <w:tcPr>
            <w:tcW w:w="2553" w:type="dxa"/>
            <w:tcBorders>
              <w:top w:val="single" w:sz="4" w:space="0" w:color="auto"/>
              <w:left w:val="nil"/>
              <w:bottom w:val="nil"/>
              <w:right w:val="nil"/>
            </w:tcBorders>
          </w:tcPr>
          <w:p w14:paraId="07968636" w14:textId="77777777" w:rsidR="007A090C" w:rsidRPr="005F4A35" w:rsidRDefault="007A090C" w:rsidP="00B67512">
            <w:pPr>
              <w:pStyle w:val="cTableText"/>
              <w:numPr>
                <w:ilvl w:val="12"/>
                <w:numId w:val="0"/>
              </w:numPr>
            </w:pPr>
            <w:r w:rsidRPr="005F4A35">
              <w:t xml:space="preserve">PRINCIPAL PROCEDURE </w:t>
            </w:r>
          </w:p>
        </w:tc>
        <w:tc>
          <w:tcPr>
            <w:tcW w:w="5557" w:type="dxa"/>
            <w:tcBorders>
              <w:top w:val="single" w:sz="4" w:space="0" w:color="auto"/>
              <w:left w:val="nil"/>
              <w:bottom w:val="nil"/>
              <w:right w:val="nil"/>
            </w:tcBorders>
          </w:tcPr>
          <w:p w14:paraId="34A784A2"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Required</w:t>
            </w:r>
            <w:proofErr w:type="gramEnd"/>
            <w:r w:rsidRPr="005F4A35">
              <w:t xml:space="preserve"> on inpatient claims when a procedure was performed. On all interim claims, enter the </w:t>
            </w:r>
            <w:proofErr w:type="gramStart"/>
            <w:r w:rsidRPr="005F4A35">
              <w:t>codes</w:t>
            </w:r>
            <w:proofErr w:type="gramEnd"/>
            <w:r w:rsidRPr="005F4A35">
              <w:t xml:space="preserve"> for all procedures during the hospital stay.</w:t>
            </w:r>
          </w:p>
          <w:p w14:paraId="19980B7A"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Not</w:t>
            </w:r>
            <w:proofErr w:type="gramEnd"/>
            <w:r w:rsidRPr="005F4A35">
              <w:t xml:space="preserve"> applicable.</w:t>
            </w:r>
          </w:p>
        </w:tc>
      </w:tr>
      <w:tr w:rsidR="007A090C" w:rsidRPr="005F4A35" w14:paraId="5311C728" w14:textId="77777777" w:rsidTr="00E474B0">
        <w:trPr>
          <w:cantSplit/>
        </w:trPr>
        <w:tc>
          <w:tcPr>
            <w:tcW w:w="789" w:type="dxa"/>
            <w:tcBorders>
              <w:top w:val="nil"/>
              <w:left w:val="nil"/>
              <w:bottom w:val="nil"/>
              <w:right w:val="nil"/>
            </w:tcBorders>
          </w:tcPr>
          <w:p w14:paraId="1EBD984C" w14:textId="77777777" w:rsidR="007A090C" w:rsidRPr="005F4A35" w:rsidRDefault="007A090C" w:rsidP="00B67512">
            <w:pPr>
              <w:pStyle w:val="cTableText"/>
              <w:numPr>
                <w:ilvl w:val="12"/>
                <w:numId w:val="0"/>
              </w:numPr>
            </w:pPr>
          </w:p>
        </w:tc>
        <w:tc>
          <w:tcPr>
            <w:tcW w:w="2553" w:type="dxa"/>
            <w:tcBorders>
              <w:top w:val="nil"/>
              <w:left w:val="nil"/>
              <w:bottom w:val="nil"/>
              <w:right w:val="nil"/>
            </w:tcBorders>
          </w:tcPr>
          <w:p w14:paraId="6A886244" w14:textId="77777777" w:rsidR="007A090C" w:rsidRPr="005F4A35" w:rsidRDefault="007A090C" w:rsidP="00B67512">
            <w:pPr>
              <w:pStyle w:val="cTableText"/>
              <w:numPr>
                <w:ilvl w:val="12"/>
                <w:numId w:val="0"/>
              </w:numPr>
            </w:pPr>
            <w:r w:rsidRPr="005F4A35">
              <w:tab/>
              <w:t>CODE</w:t>
            </w:r>
          </w:p>
        </w:tc>
        <w:tc>
          <w:tcPr>
            <w:tcW w:w="5557" w:type="dxa"/>
            <w:tcBorders>
              <w:top w:val="nil"/>
              <w:left w:val="nil"/>
              <w:bottom w:val="nil"/>
              <w:right w:val="nil"/>
            </w:tcBorders>
          </w:tcPr>
          <w:p w14:paraId="0D2EAF8F" w14:textId="77777777" w:rsidR="007A090C" w:rsidRPr="005F4A35" w:rsidRDefault="007A090C" w:rsidP="00B67512">
            <w:pPr>
              <w:pStyle w:val="cTableText"/>
              <w:numPr>
                <w:ilvl w:val="12"/>
                <w:numId w:val="0"/>
              </w:numPr>
            </w:pPr>
            <w:r w:rsidRPr="005F4A35">
              <w:t>Principal procedure code.</w:t>
            </w:r>
          </w:p>
        </w:tc>
      </w:tr>
      <w:tr w:rsidR="007A090C" w:rsidRPr="005F4A35" w14:paraId="0695A8CF" w14:textId="77777777" w:rsidTr="00E474B0">
        <w:trPr>
          <w:cantSplit/>
        </w:trPr>
        <w:tc>
          <w:tcPr>
            <w:tcW w:w="789" w:type="dxa"/>
            <w:tcBorders>
              <w:top w:val="nil"/>
              <w:left w:val="nil"/>
              <w:bottom w:val="single" w:sz="4" w:space="0" w:color="auto"/>
              <w:right w:val="nil"/>
            </w:tcBorders>
          </w:tcPr>
          <w:p w14:paraId="6C122AF0" w14:textId="77777777" w:rsidR="007A090C" w:rsidRPr="005F4A35" w:rsidRDefault="007A090C" w:rsidP="00B67512">
            <w:pPr>
              <w:pStyle w:val="cTableText"/>
              <w:numPr>
                <w:ilvl w:val="12"/>
                <w:numId w:val="0"/>
              </w:numPr>
            </w:pPr>
          </w:p>
        </w:tc>
        <w:tc>
          <w:tcPr>
            <w:tcW w:w="2553" w:type="dxa"/>
            <w:tcBorders>
              <w:top w:val="nil"/>
              <w:left w:val="nil"/>
              <w:bottom w:val="single" w:sz="4" w:space="0" w:color="auto"/>
              <w:right w:val="nil"/>
            </w:tcBorders>
          </w:tcPr>
          <w:p w14:paraId="10061820" w14:textId="77777777" w:rsidR="007A090C" w:rsidRPr="005F4A35" w:rsidRDefault="007A090C" w:rsidP="00B67512">
            <w:pPr>
              <w:pStyle w:val="cTableText"/>
              <w:numPr>
                <w:ilvl w:val="12"/>
                <w:numId w:val="0"/>
              </w:numPr>
            </w:pPr>
            <w:r w:rsidRPr="005F4A35">
              <w:tab/>
              <w:t>DATE</w:t>
            </w:r>
          </w:p>
        </w:tc>
        <w:tc>
          <w:tcPr>
            <w:tcW w:w="5557" w:type="dxa"/>
            <w:tcBorders>
              <w:top w:val="nil"/>
              <w:left w:val="nil"/>
              <w:bottom w:val="single" w:sz="4" w:space="0" w:color="auto"/>
              <w:right w:val="nil"/>
            </w:tcBorders>
          </w:tcPr>
          <w:p w14:paraId="54D83C7F" w14:textId="77777777" w:rsidR="007A090C" w:rsidRPr="005F4A35" w:rsidRDefault="007A090C" w:rsidP="00B67512">
            <w:pPr>
              <w:pStyle w:val="cTableText"/>
              <w:numPr>
                <w:ilvl w:val="12"/>
                <w:numId w:val="0"/>
              </w:numPr>
            </w:pPr>
            <w:r w:rsidRPr="005F4A35">
              <w:t>Format: MMDDYY.</w:t>
            </w:r>
          </w:p>
        </w:tc>
      </w:tr>
      <w:tr w:rsidR="007A090C" w:rsidRPr="005F4A35" w14:paraId="181074C7" w14:textId="77777777" w:rsidTr="00E474B0">
        <w:trPr>
          <w:cantSplit/>
        </w:trPr>
        <w:tc>
          <w:tcPr>
            <w:tcW w:w="789" w:type="dxa"/>
            <w:tcBorders>
              <w:top w:val="single" w:sz="4" w:space="0" w:color="auto"/>
              <w:left w:val="nil"/>
              <w:bottom w:val="nil"/>
              <w:right w:val="nil"/>
            </w:tcBorders>
          </w:tcPr>
          <w:p w14:paraId="3679CA6B" w14:textId="77777777" w:rsidR="007A090C" w:rsidRPr="005F4A35" w:rsidRDefault="007A090C" w:rsidP="00B67512">
            <w:pPr>
              <w:pStyle w:val="cTableText"/>
              <w:numPr>
                <w:ilvl w:val="12"/>
                <w:numId w:val="0"/>
              </w:numPr>
            </w:pPr>
            <w:r w:rsidRPr="005F4A35">
              <w:t>74a-74e</w:t>
            </w:r>
          </w:p>
        </w:tc>
        <w:tc>
          <w:tcPr>
            <w:tcW w:w="2553" w:type="dxa"/>
            <w:tcBorders>
              <w:top w:val="single" w:sz="4" w:space="0" w:color="auto"/>
              <w:left w:val="nil"/>
              <w:bottom w:val="nil"/>
              <w:right w:val="nil"/>
            </w:tcBorders>
          </w:tcPr>
          <w:p w14:paraId="79572DB4" w14:textId="77777777" w:rsidR="007A090C" w:rsidRPr="005F4A35" w:rsidRDefault="007A090C" w:rsidP="00B67512">
            <w:pPr>
              <w:pStyle w:val="cTableText"/>
              <w:numPr>
                <w:ilvl w:val="12"/>
                <w:numId w:val="0"/>
              </w:numPr>
            </w:pPr>
            <w:r w:rsidRPr="005F4A35">
              <w:t>OTHER PROCEDURE</w:t>
            </w:r>
          </w:p>
        </w:tc>
        <w:tc>
          <w:tcPr>
            <w:tcW w:w="5557" w:type="dxa"/>
            <w:tcBorders>
              <w:top w:val="single" w:sz="4" w:space="0" w:color="auto"/>
              <w:left w:val="nil"/>
              <w:bottom w:val="nil"/>
              <w:right w:val="nil"/>
            </w:tcBorders>
          </w:tcPr>
          <w:p w14:paraId="2081537F" w14:textId="77777777" w:rsidR="007A090C" w:rsidRPr="005F4A35" w:rsidRDefault="007A090C" w:rsidP="00B67512">
            <w:pPr>
              <w:pStyle w:val="cTableText"/>
              <w:numPr>
                <w:ilvl w:val="12"/>
                <w:numId w:val="0"/>
              </w:numPr>
            </w:pPr>
            <w:r w:rsidRPr="005F4A35">
              <w:rPr>
                <w:i/>
              </w:rPr>
              <w:t>Inpatient</w:t>
            </w:r>
            <w:proofErr w:type="gramStart"/>
            <w:r w:rsidRPr="005F4A35">
              <w:rPr>
                <w:i/>
              </w:rPr>
              <w:t>:</w:t>
            </w:r>
            <w:r w:rsidRPr="005F4A35">
              <w:t xml:space="preserve">  Required</w:t>
            </w:r>
            <w:proofErr w:type="gramEnd"/>
            <w:r w:rsidRPr="005F4A35">
              <w:t xml:space="preserve"> on inpatient claims when a procedure was performed. On all interim claims, enter the </w:t>
            </w:r>
            <w:proofErr w:type="gramStart"/>
            <w:r w:rsidRPr="005F4A35">
              <w:t>codes</w:t>
            </w:r>
            <w:proofErr w:type="gramEnd"/>
            <w:r w:rsidRPr="005F4A35">
              <w:t xml:space="preserve"> for all procedures during the hospital stay.</w:t>
            </w:r>
          </w:p>
          <w:p w14:paraId="1C6CE16B" w14:textId="77777777" w:rsidR="007A090C" w:rsidRPr="005F4A35" w:rsidRDefault="007A090C" w:rsidP="00B67512">
            <w:pPr>
              <w:pStyle w:val="cTableText"/>
              <w:numPr>
                <w:ilvl w:val="12"/>
                <w:numId w:val="0"/>
              </w:numPr>
            </w:pPr>
            <w:r w:rsidRPr="005F4A35">
              <w:rPr>
                <w:i/>
              </w:rPr>
              <w:t>Outpatient</w:t>
            </w:r>
            <w:proofErr w:type="gramStart"/>
            <w:r w:rsidRPr="005F4A35">
              <w:rPr>
                <w:i/>
              </w:rPr>
              <w:t>:</w:t>
            </w:r>
            <w:r w:rsidRPr="005F4A35">
              <w:t xml:space="preserve">  Not</w:t>
            </w:r>
            <w:proofErr w:type="gramEnd"/>
            <w:r w:rsidRPr="005F4A35">
              <w:t xml:space="preserve"> applicable.</w:t>
            </w:r>
          </w:p>
        </w:tc>
      </w:tr>
      <w:tr w:rsidR="007A090C" w:rsidRPr="005F4A35" w14:paraId="01E6DDDA" w14:textId="77777777" w:rsidTr="00E474B0">
        <w:trPr>
          <w:cantSplit/>
        </w:trPr>
        <w:tc>
          <w:tcPr>
            <w:tcW w:w="789" w:type="dxa"/>
            <w:tcBorders>
              <w:top w:val="nil"/>
              <w:left w:val="nil"/>
              <w:bottom w:val="nil"/>
              <w:right w:val="nil"/>
            </w:tcBorders>
          </w:tcPr>
          <w:p w14:paraId="4A5CC4E4" w14:textId="77777777" w:rsidR="007A090C" w:rsidRPr="005F4A35" w:rsidRDefault="007A090C" w:rsidP="00B67512">
            <w:pPr>
              <w:pStyle w:val="cTableText"/>
              <w:numPr>
                <w:ilvl w:val="12"/>
                <w:numId w:val="0"/>
              </w:numPr>
            </w:pPr>
          </w:p>
        </w:tc>
        <w:tc>
          <w:tcPr>
            <w:tcW w:w="2553" w:type="dxa"/>
            <w:tcBorders>
              <w:top w:val="nil"/>
              <w:left w:val="nil"/>
              <w:bottom w:val="nil"/>
              <w:right w:val="nil"/>
            </w:tcBorders>
          </w:tcPr>
          <w:p w14:paraId="63FA4D6C" w14:textId="77777777" w:rsidR="007A090C" w:rsidRPr="005F4A35" w:rsidRDefault="007A090C" w:rsidP="00B67512">
            <w:pPr>
              <w:pStyle w:val="cTableText"/>
              <w:numPr>
                <w:ilvl w:val="12"/>
                <w:numId w:val="0"/>
              </w:numPr>
            </w:pPr>
            <w:r w:rsidRPr="005F4A35">
              <w:tab/>
              <w:t>CODE</w:t>
            </w:r>
          </w:p>
        </w:tc>
        <w:tc>
          <w:tcPr>
            <w:tcW w:w="5557" w:type="dxa"/>
            <w:tcBorders>
              <w:top w:val="nil"/>
              <w:left w:val="nil"/>
              <w:bottom w:val="nil"/>
              <w:right w:val="nil"/>
            </w:tcBorders>
          </w:tcPr>
          <w:p w14:paraId="147905F9" w14:textId="77777777" w:rsidR="007A090C" w:rsidRPr="005F4A35" w:rsidRDefault="007A090C" w:rsidP="00B67512">
            <w:pPr>
              <w:pStyle w:val="cTableText"/>
              <w:numPr>
                <w:ilvl w:val="12"/>
                <w:numId w:val="0"/>
              </w:numPr>
            </w:pPr>
            <w:r w:rsidRPr="005F4A35">
              <w:t>Other procedure code(s).</w:t>
            </w:r>
          </w:p>
        </w:tc>
      </w:tr>
      <w:tr w:rsidR="007A090C" w:rsidRPr="005F4A35" w14:paraId="230AE407" w14:textId="77777777" w:rsidTr="00E474B0">
        <w:trPr>
          <w:cantSplit/>
        </w:trPr>
        <w:tc>
          <w:tcPr>
            <w:tcW w:w="789" w:type="dxa"/>
            <w:tcBorders>
              <w:top w:val="nil"/>
              <w:left w:val="nil"/>
              <w:bottom w:val="single" w:sz="4" w:space="0" w:color="auto"/>
              <w:right w:val="nil"/>
            </w:tcBorders>
          </w:tcPr>
          <w:p w14:paraId="10D9B71C" w14:textId="77777777" w:rsidR="007A090C" w:rsidRPr="005F4A35" w:rsidRDefault="007A090C" w:rsidP="00B67512">
            <w:pPr>
              <w:pStyle w:val="cTableText"/>
              <w:numPr>
                <w:ilvl w:val="12"/>
                <w:numId w:val="0"/>
              </w:numPr>
            </w:pPr>
          </w:p>
        </w:tc>
        <w:tc>
          <w:tcPr>
            <w:tcW w:w="2553" w:type="dxa"/>
            <w:tcBorders>
              <w:top w:val="nil"/>
              <w:left w:val="nil"/>
              <w:bottom w:val="single" w:sz="4" w:space="0" w:color="auto"/>
              <w:right w:val="nil"/>
            </w:tcBorders>
          </w:tcPr>
          <w:p w14:paraId="0B526885" w14:textId="77777777" w:rsidR="007A090C" w:rsidRPr="005F4A35" w:rsidRDefault="007A090C" w:rsidP="00B67512">
            <w:pPr>
              <w:pStyle w:val="cTableText"/>
              <w:numPr>
                <w:ilvl w:val="12"/>
                <w:numId w:val="0"/>
              </w:numPr>
            </w:pPr>
            <w:r w:rsidRPr="005F4A35">
              <w:tab/>
              <w:t>DATE</w:t>
            </w:r>
          </w:p>
        </w:tc>
        <w:tc>
          <w:tcPr>
            <w:tcW w:w="5557" w:type="dxa"/>
            <w:tcBorders>
              <w:top w:val="nil"/>
              <w:left w:val="nil"/>
              <w:bottom w:val="single" w:sz="4" w:space="0" w:color="auto"/>
              <w:right w:val="nil"/>
            </w:tcBorders>
          </w:tcPr>
          <w:p w14:paraId="73807B66" w14:textId="77777777" w:rsidR="007A090C" w:rsidRPr="005F4A35" w:rsidRDefault="007A090C" w:rsidP="00B67512">
            <w:pPr>
              <w:pStyle w:val="cTableText"/>
              <w:numPr>
                <w:ilvl w:val="12"/>
                <w:numId w:val="0"/>
              </w:numPr>
            </w:pPr>
            <w:r w:rsidRPr="005F4A35">
              <w:t>Format: MMDDYY.</w:t>
            </w:r>
          </w:p>
        </w:tc>
      </w:tr>
      <w:tr w:rsidR="007A090C" w:rsidRPr="005F4A35" w14:paraId="0514B529" w14:textId="77777777" w:rsidTr="00E474B0">
        <w:trPr>
          <w:cantSplit/>
        </w:trPr>
        <w:tc>
          <w:tcPr>
            <w:tcW w:w="789" w:type="dxa"/>
            <w:tcBorders>
              <w:top w:val="single" w:sz="4" w:space="0" w:color="auto"/>
              <w:left w:val="nil"/>
              <w:bottom w:val="single" w:sz="6" w:space="0" w:color="auto"/>
              <w:right w:val="nil"/>
            </w:tcBorders>
          </w:tcPr>
          <w:p w14:paraId="73DAB0A3" w14:textId="77777777" w:rsidR="007A090C" w:rsidRPr="005F4A35" w:rsidRDefault="007A090C" w:rsidP="00B67512">
            <w:pPr>
              <w:pStyle w:val="cTableText"/>
              <w:numPr>
                <w:ilvl w:val="12"/>
                <w:numId w:val="0"/>
              </w:numPr>
            </w:pPr>
            <w:r w:rsidRPr="005F4A35">
              <w:t>75.</w:t>
            </w:r>
          </w:p>
        </w:tc>
        <w:tc>
          <w:tcPr>
            <w:tcW w:w="2553" w:type="dxa"/>
            <w:tcBorders>
              <w:top w:val="single" w:sz="4" w:space="0" w:color="auto"/>
              <w:left w:val="nil"/>
              <w:bottom w:val="single" w:sz="6" w:space="0" w:color="auto"/>
              <w:right w:val="nil"/>
            </w:tcBorders>
          </w:tcPr>
          <w:p w14:paraId="27B76416" w14:textId="77777777" w:rsidR="007A090C" w:rsidRPr="005F4A35" w:rsidRDefault="007A090C" w:rsidP="00B67512">
            <w:pPr>
              <w:pStyle w:val="cTableText"/>
              <w:numPr>
                <w:ilvl w:val="12"/>
                <w:numId w:val="0"/>
              </w:numPr>
            </w:pPr>
            <w:r w:rsidRPr="005F4A35">
              <w:t>Not used</w:t>
            </w:r>
          </w:p>
        </w:tc>
        <w:tc>
          <w:tcPr>
            <w:tcW w:w="5557" w:type="dxa"/>
            <w:tcBorders>
              <w:top w:val="single" w:sz="4" w:space="0" w:color="auto"/>
              <w:left w:val="nil"/>
              <w:bottom w:val="single" w:sz="6" w:space="0" w:color="auto"/>
              <w:right w:val="nil"/>
            </w:tcBorders>
          </w:tcPr>
          <w:p w14:paraId="41877808" w14:textId="77777777" w:rsidR="007A090C" w:rsidRPr="005F4A35" w:rsidRDefault="007A090C" w:rsidP="00B67512">
            <w:pPr>
              <w:pStyle w:val="cTableText"/>
              <w:numPr>
                <w:ilvl w:val="12"/>
                <w:numId w:val="0"/>
              </w:numPr>
            </w:pPr>
            <w:r w:rsidRPr="005F4A35">
              <w:t>Reserved for assignment by the NUBC.</w:t>
            </w:r>
          </w:p>
        </w:tc>
      </w:tr>
      <w:tr w:rsidR="00E474B0" w:rsidRPr="005F4A35" w14:paraId="1F6FE572" w14:textId="77777777" w:rsidTr="00E474B0">
        <w:trPr>
          <w:cantSplit/>
        </w:trPr>
        <w:tc>
          <w:tcPr>
            <w:tcW w:w="789" w:type="dxa"/>
            <w:tcBorders>
              <w:top w:val="single" w:sz="6" w:space="0" w:color="auto"/>
              <w:left w:val="nil"/>
              <w:bottom w:val="nil"/>
              <w:right w:val="nil"/>
            </w:tcBorders>
          </w:tcPr>
          <w:p w14:paraId="067688BD" w14:textId="77777777" w:rsidR="00E474B0" w:rsidRPr="005F4A35" w:rsidRDefault="00E474B0" w:rsidP="006E6B96">
            <w:pPr>
              <w:pStyle w:val="cTableText"/>
              <w:numPr>
                <w:ilvl w:val="12"/>
                <w:numId w:val="0"/>
              </w:numPr>
            </w:pPr>
            <w:r w:rsidRPr="005F4A35">
              <w:t>76.</w:t>
            </w:r>
          </w:p>
        </w:tc>
        <w:tc>
          <w:tcPr>
            <w:tcW w:w="2553" w:type="dxa"/>
            <w:tcBorders>
              <w:top w:val="single" w:sz="6" w:space="0" w:color="auto"/>
              <w:left w:val="nil"/>
              <w:bottom w:val="nil"/>
              <w:right w:val="nil"/>
            </w:tcBorders>
          </w:tcPr>
          <w:p w14:paraId="0C687FE6" w14:textId="77777777" w:rsidR="00E474B0" w:rsidRPr="005F4A35" w:rsidRDefault="00E474B0" w:rsidP="006E6B96">
            <w:pPr>
              <w:pStyle w:val="cTableText"/>
              <w:numPr>
                <w:ilvl w:val="12"/>
                <w:numId w:val="0"/>
              </w:numPr>
            </w:pPr>
            <w:r w:rsidRPr="005F4A35">
              <w:t>ATTENDING NPI</w:t>
            </w:r>
          </w:p>
        </w:tc>
        <w:tc>
          <w:tcPr>
            <w:tcW w:w="5557" w:type="dxa"/>
            <w:tcBorders>
              <w:top w:val="single" w:sz="6" w:space="0" w:color="auto"/>
              <w:left w:val="nil"/>
              <w:bottom w:val="nil"/>
              <w:right w:val="nil"/>
            </w:tcBorders>
          </w:tcPr>
          <w:p w14:paraId="1FFF47BD" w14:textId="77777777" w:rsidR="00E474B0" w:rsidRPr="005F4A35" w:rsidRDefault="00E474B0" w:rsidP="006E6B96">
            <w:pPr>
              <w:pStyle w:val="cTableText"/>
              <w:numPr>
                <w:ilvl w:val="12"/>
                <w:numId w:val="0"/>
              </w:numPr>
            </w:pPr>
            <w:r w:rsidRPr="005F4A35">
              <w:t xml:space="preserve">Enter NPI </w:t>
            </w:r>
            <w:proofErr w:type="gramStart"/>
            <w:r w:rsidRPr="005F4A35">
              <w:t>of</w:t>
            </w:r>
            <w:proofErr w:type="gramEnd"/>
            <w:r w:rsidRPr="005F4A35">
              <w:t xml:space="preserve"> </w:t>
            </w:r>
            <w:proofErr w:type="gramStart"/>
            <w:r w:rsidRPr="005F4A35">
              <w:t>the</w:t>
            </w:r>
            <w:proofErr w:type="gramEnd"/>
            <w:r w:rsidRPr="005F4A35">
              <w:t xml:space="preserve"> primary attending physician.</w:t>
            </w:r>
          </w:p>
        </w:tc>
      </w:tr>
      <w:tr w:rsidR="00E474B0" w:rsidRPr="005F4A35" w14:paraId="49E71E45" w14:textId="77777777" w:rsidTr="00E474B0">
        <w:trPr>
          <w:cantSplit/>
        </w:trPr>
        <w:tc>
          <w:tcPr>
            <w:tcW w:w="789" w:type="dxa"/>
            <w:tcBorders>
              <w:top w:val="nil"/>
              <w:left w:val="nil"/>
              <w:bottom w:val="nil"/>
              <w:right w:val="nil"/>
            </w:tcBorders>
          </w:tcPr>
          <w:p w14:paraId="22C1FA57"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06ADB0BA" w14:textId="77777777" w:rsidR="00E474B0" w:rsidRPr="005F4A35" w:rsidRDefault="00E474B0" w:rsidP="006E6B96">
            <w:pPr>
              <w:pStyle w:val="cTableText"/>
              <w:numPr>
                <w:ilvl w:val="12"/>
                <w:numId w:val="0"/>
              </w:numPr>
            </w:pPr>
            <w:r w:rsidRPr="005F4A35">
              <w:t>QUAL</w:t>
            </w:r>
          </w:p>
        </w:tc>
        <w:tc>
          <w:tcPr>
            <w:tcW w:w="5557" w:type="dxa"/>
            <w:tcBorders>
              <w:top w:val="nil"/>
              <w:left w:val="nil"/>
              <w:bottom w:val="nil"/>
              <w:right w:val="nil"/>
            </w:tcBorders>
          </w:tcPr>
          <w:p w14:paraId="5061903C" w14:textId="77777777" w:rsidR="00E474B0" w:rsidRPr="005F4A35" w:rsidRDefault="00E474B0" w:rsidP="006E6B96">
            <w:pPr>
              <w:pStyle w:val="cTableText"/>
              <w:numPr>
                <w:ilvl w:val="12"/>
                <w:numId w:val="0"/>
              </w:numPr>
            </w:pPr>
            <w:r w:rsidRPr="005F4A35">
              <w:t>NPI not required.</w:t>
            </w:r>
          </w:p>
        </w:tc>
      </w:tr>
      <w:tr w:rsidR="00E474B0" w:rsidRPr="005F4A35" w14:paraId="485516B9" w14:textId="77777777" w:rsidTr="00E474B0">
        <w:trPr>
          <w:cantSplit/>
        </w:trPr>
        <w:tc>
          <w:tcPr>
            <w:tcW w:w="789" w:type="dxa"/>
            <w:tcBorders>
              <w:top w:val="nil"/>
              <w:left w:val="nil"/>
              <w:bottom w:val="nil"/>
              <w:right w:val="nil"/>
            </w:tcBorders>
          </w:tcPr>
          <w:p w14:paraId="42811A0D"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6DD14E85" w14:textId="77777777" w:rsidR="00E474B0" w:rsidRPr="005F4A35" w:rsidRDefault="00E474B0" w:rsidP="006E6B96">
            <w:pPr>
              <w:pStyle w:val="cTableText"/>
              <w:numPr>
                <w:ilvl w:val="12"/>
                <w:numId w:val="0"/>
              </w:numPr>
            </w:pPr>
            <w:r w:rsidRPr="005F4A35">
              <w:t>LAST</w:t>
            </w:r>
          </w:p>
        </w:tc>
        <w:tc>
          <w:tcPr>
            <w:tcW w:w="5557" w:type="dxa"/>
            <w:tcBorders>
              <w:top w:val="nil"/>
              <w:left w:val="nil"/>
              <w:bottom w:val="nil"/>
              <w:right w:val="nil"/>
            </w:tcBorders>
          </w:tcPr>
          <w:p w14:paraId="11BE3071" w14:textId="77777777" w:rsidR="00E474B0" w:rsidRPr="005F4A35" w:rsidRDefault="00E474B0" w:rsidP="006E6B96">
            <w:pPr>
              <w:pStyle w:val="cTableText"/>
              <w:numPr>
                <w:ilvl w:val="12"/>
                <w:numId w:val="0"/>
              </w:numPr>
            </w:pPr>
            <w:r w:rsidRPr="005F4A35">
              <w:t>Enter the last name of the primary attending physician.</w:t>
            </w:r>
          </w:p>
        </w:tc>
      </w:tr>
      <w:tr w:rsidR="00E474B0" w:rsidRPr="005F4A35" w14:paraId="17CBDC94" w14:textId="77777777" w:rsidTr="00E474B0">
        <w:trPr>
          <w:cantSplit/>
        </w:trPr>
        <w:tc>
          <w:tcPr>
            <w:tcW w:w="789" w:type="dxa"/>
            <w:tcBorders>
              <w:top w:val="nil"/>
              <w:left w:val="nil"/>
              <w:bottom w:val="nil"/>
              <w:right w:val="nil"/>
            </w:tcBorders>
          </w:tcPr>
          <w:p w14:paraId="03558F7A"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046DEDC0" w14:textId="77777777" w:rsidR="00E474B0" w:rsidRPr="005F4A35" w:rsidRDefault="00E474B0" w:rsidP="006E6B96">
            <w:pPr>
              <w:pStyle w:val="cTableText"/>
              <w:numPr>
                <w:ilvl w:val="12"/>
                <w:numId w:val="0"/>
              </w:numPr>
            </w:pPr>
            <w:r w:rsidRPr="005F4A35">
              <w:t>FIRST</w:t>
            </w:r>
          </w:p>
        </w:tc>
        <w:tc>
          <w:tcPr>
            <w:tcW w:w="5557" w:type="dxa"/>
            <w:tcBorders>
              <w:top w:val="nil"/>
              <w:left w:val="nil"/>
              <w:bottom w:val="nil"/>
              <w:right w:val="nil"/>
            </w:tcBorders>
          </w:tcPr>
          <w:p w14:paraId="08469B98" w14:textId="77777777" w:rsidR="00E474B0" w:rsidRPr="005F4A35" w:rsidRDefault="00E474B0" w:rsidP="006E6B96">
            <w:pPr>
              <w:pStyle w:val="cTableText"/>
              <w:numPr>
                <w:ilvl w:val="12"/>
                <w:numId w:val="0"/>
              </w:numPr>
            </w:pPr>
            <w:r w:rsidRPr="005F4A35">
              <w:t>Enter the first name of the primary attending physician.</w:t>
            </w:r>
          </w:p>
        </w:tc>
      </w:tr>
      <w:tr w:rsidR="00E474B0" w:rsidRPr="005F4A35" w14:paraId="516EAF15" w14:textId="77777777" w:rsidTr="00E474B0">
        <w:trPr>
          <w:cantSplit/>
        </w:trPr>
        <w:tc>
          <w:tcPr>
            <w:tcW w:w="789" w:type="dxa"/>
            <w:tcBorders>
              <w:top w:val="single" w:sz="6" w:space="0" w:color="auto"/>
              <w:left w:val="nil"/>
              <w:bottom w:val="nil"/>
              <w:right w:val="nil"/>
            </w:tcBorders>
          </w:tcPr>
          <w:p w14:paraId="02D9E2C0" w14:textId="77777777" w:rsidR="00E474B0" w:rsidRPr="005F4A35" w:rsidRDefault="00E474B0" w:rsidP="006E6B96">
            <w:pPr>
              <w:pStyle w:val="cTableText"/>
            </w:pPr>
            <w:r w:rsidRPr="005F4A35">
              <w:t>77.</w:t>
            </w:r>
          </w:p>
        </w:tc>
        <w:tc>
          <w:tcPr>
            <w:tcW w:w="2553" w:type="dxa"/>
            <w:tcBorders>
              <w:top w:val="single" w:sz="6" w:space="0" w:color="auto"/>
              <w:left w:val="nil"/>
              <w:bottom w:val="nil"/>
              <w:right w:val="nil"/>
            </w:tcBorders>
          </w:tcPr>
          <w:p w14:paraId="7BDC9013" w14:textId="77777777" w:rsidR="00E474B0" w:rsidRPr="005F4A35" w:rsidRDefault="00E474B0" w:rsidP="006E6B96">
            <w:pPr>
              <w:pStyle w:val="cTableText"/>
            </w:pPr>
            <w:r w:rsidRPr="005F4A35">
              <w:t>OPERATING NPI</w:t>
            </w:r>
          </w:p>
        </w:tc>
        <w:tc>
          <w:tcPr>
            <w:tcW w:w="5557" w:type="dxa"/>
            <w:tcBorders>
              <w:top w:val="single" w:sz="6" w:space="0" w:color="auto"/>
              <w:left w:val="nil"/>
              <w:bottom w:val="nil"/>
              <w:right w:val="nil"/>
            </w:tcBorders>
          </w:tcPr>
          <w:p w14:paraId="57902F2D" w14:textId="77777777" w:rsidR="00E474B0" w:rsidRPr="005F4A35" w:rsidRDefault="00E474B0" w:rsidP="006E6B96">
            <w:pPr>
              <w:pStyle w:val="cTableText"/>
              <w:rPr>
                <w:rFonts w:cs="Arial"/>
              </w:rPr>
            </w:pPr>
            <w:r w:rsidRPr="005F4A35">
              <w:t xml:space="preserve">Enter NPI </w:t>
            </w:r>
            <w:proofErr w:type="gramStart"/>
            <w:r w:rsidRPr="005F4A35">
              <w:t>of</w:t>
            </w:r>
            <w:proofErr w:type="gramEnd"/>
            <w:r w:rsidRPr="005F4A35">
              <w:t xml:space="preserve"> </w:t>
            </w:r>
            <w:proofErr w:type="gramStart"/>
            <w:r w:rsidRPr="005F4A35">
              <w:t>the</w:t>
            </w:r>
            <w:proofErr w:type="gramEnd"/>
            <w:r w:rsidRPr="005F4A35">
              <w:t xml:space="preserve"> primary attending physician.</w:t>
            </w:r>
          </w:p>
        </w:tc>
      </w:tr>
      <w:tr w:rsidR="00E474B0" w:rsidRPr="005F4A35" w14:paraId="793A2012" w14:textId="77777777" w:rsidTr="00E474B0">
        <w:trPr>
          <w:cantSplit/>
        </w:trPr>
        <w:tc>
          <w:tcPr>
            <w:tcW w:w="789" w:type="dxa"/>
            <w:tcBorders>
              <w:top w:val="nil"/>
              <w:left w:val="nil"/>
              <w:bottom w:val="nil"/>
              <w:right w:val="nil"/>
            </w:tcBorders>
          </w:tcPr>
          <w:p w14:paraId="1E3F9B63"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0938E7E1" w14:textId="77777777" w:rsidR="00E474B0" w:rsidRPr="005F4A35" w:rsidRDefault="00E474B0" w:rsidP="006E6B96">
            <w:pPr>
              <w:pStyle w:val="cTableText"/>
              <w:numPr>
                <w:ilvl w:val="12"/>
                <w:numId w:val="0"/>
              </w:numPr>
            </w:pPr>
            <w:r w:rsidRPr="005F4A35">
              <w:t>QUAL</w:t>
            </w:r>
          </w:p>
        </w:tc>
        <w:tc>
          <w:tcPr>
            <w:tcW w:w="5557" w:type="dxa"/>
            <w:tcBorders>
              <w:top w:val="nil"/>
              <w:left w:val="nil"/>
              <w:bottom w:val="nil"/>
              <w:right w:val="nil"/>
            </w:tcBorders>
          </w:tcPr>
          <w:p w14:paraId="67245E14" w14:textId="77777777" w:rsidR="00E474B0" w:rsidRPr="005F4A35" w:rsidRDefault="00E474B0" w:rsidP="006E6B96">
            <w:pPr>
              <w:pStyle w:val="cTableText"/>
              <w:numPr>
                <w:ilvl w:val="12"/>
                <w:numId w:val="0"/>
              </w:numPr>
            </w:pPr>
            <w:r w:rsidRPr="005F4A35">
              <w:t>NPI not required.</w:t>
            </w:r>
          </w:p>
        </w:tc>
      </w:tr>
      <w:tr w:rsidR="00E474B0" w:rsidRPr="005F4A35" w14:paraId="28306EE2" w14:textId="77777777" w:rsidTr="00E474B0">
        <w:trPr>
          <w:cantSplit/>
        </w:trPr>
        <w:tc>
          <w:tcPr>
            <w:tcW w:w="789" w:type="dxa"/>
            <w:tcBorders>
              <w:top w:val="nil"/>
              <w:left w:val="nil"/>
              <w:bottom w:val="nil"/>
              <w:right w:val="nil"/>
            </w:tcBorders>
          </w:tcPr>
          <w:p w14:paraId="45ED4794"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3ADFC81E" w14:textId="77777777" w:rsidR="00E474B0" w:rsidRPr="005F4A35" w:rsidRDefault="00E474B0" w:rsidP="006E6B96">
            <w:pPr>
              <w:pStyle w:val="cTableText"/>
              <w:numPr>
                <w:ilvl w:val="12"/>
                <w:numId w:val="0"/>
              </w:numPr>
            </w:pPr>
            <w:r w:rsidRPr="005F4A35">
              <w:t>LAST</w:t>
            </w:r>
          </w:p>
        </w:tc>
        <w:tc>
          <w:tcPr>
            <w:tcW w:w="5557" w:type="dxa"/>
            <w:tcBorders>
              <w:top w:val="nil"/>
              <w:left w:val="nil"/>
              <w:bottom w:val="nil"/>
              <w:right w:val="nil"/>
            </w:tcBorders>
          </w:tcPr>
          <w:p w14:paraId="360CE816" w14:textId="77777777" w:rsidR="00E474B0" w:rsidRPr="005F4A35" w:rsidRDefault="00E474B0" w:rsidP="006E6B96">
            <w:pPr>
              <w:pStyle w:val="cTableText"/>
              <w:numPr>
                <w:ilvl w:val="12"/>
                <w:numId w:val="0"/>
              </w:numPr>
            </w:pPr>
            <w:r w:rsidRPr="005F4A35">
              <w:t>Enter the last name of the operating physician.</w:t>
            </w:r>
          </w:p>
        </w:tc>
      </w:tr>
      <w:tr w:rsidR="00E474B0" w:rsidRPr="005F4A35" w14:paraId="65FA73C2" w14:textId="77777777" w:rsidTr="00E474B0">
        <w:trPr>
          <w:cantSplit/>
        </w:trPr>
        <w:tc>
          <w:tcPr>
            <w:tcW w:w="789" w:type="dxa"/>
            <w:tcBorders>
              <w:top w:val="nil"/>
              <w:left w:val="nil"/>
              <w:bottom w:val="nil"/>
              <w:right w:val="nil"/>
            </w:tcBorders>
          </w:tcPr>
          <w:p w14:paraId="651A943D"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47B5D495" w14:textId="77777777" w:rsidR="00E474B0" w:rsidRPr="005F4A35" w:rsidRDefault="00E474B0" w:rsidP="006E6B96">
            <w:pPr>
              <w:pStyle w:val="cTableText"/>
              <w:numPr>
                <w:ilvl w:val="12"/>
                <w:numId w:val="0"/>
              </w:numPr>
            </w:pPr>
            <w:r w:rsidRPr="005F4A35">
              <w:t>FIRST</w:t>
            </w:r>
          </w:p>
        </w:tc>
        <w:tc>
          <w:tcPr>
            <w:tcW w:w="5557" w:type="dxa"/>
            <w:tcBorders>
              <w:top w:val="nil"/>
              <w:left w:val="nil"/>
              <w:bottom w:val="nil"/>
              <w:right w:val="nil"/>
            </w:tcBorders>
          </w:tcPr>
          <w:p w14:paraId="25A92B9A" w14:textId="77777777" w:rsidR="00E474B0" w:rsidRPr="005F4A35" w:rsidRDefault="00E474B0" w:rsidP="006E6B96">
            <w:pPr>
              <w:pStyle w:val="cTableText"/>
              <w:numPr>
                <w:ilvl w:val="12"/>
                <w:numId w:val="0"/>
              </w:numPr>
            </w:pPr>
            <w:r w:rsidRPr="005F4A35">
              <w:t>Enter the first name of the operating physician.</w:t>
            </w:r>
          </w:p>
        </w:tc>
      </w:tr>
      <w:tr w:rsidR="00E474B0" w:rsidRPr="005F4A35" w14:paraId="604D20B3" w14:textId="77777777" w:rsidTr="00E474B0">
        <w:trPr>
          <w:cantSplit/>
        </w:trPr>
        <w:tc>
          <w:tcPr>
            <w:tcW w:w="789" w:type="dxa"/>
            <w:tcBorders>
              <w:top w:val="single" w:sz="6" w:space="0" w:color="auto"/>
              <w:left w:val="nil"/>
              <w:bottom w:val="nil"/>
              <w:right w:val="nil"/>
            </w:tcBorders>
          </w:tcPr>
          <w:p w14:paraId="5437B7E3" w14:textId="77777777" w:rsidR="00E474B0" w:rsidRPr="005F4A35" w:rsidRDefault="00E474B0" w:rsidP="006E6B96">
            <w:pPr>
              <w:pStyle w:val="cTableText"/>
            </w:pPr>
            <w:r w:rsidRPr="005F4A35">
              <w:t>78.</w:t>
            </w:r>
          </w:p>
        </w:tc>
        <w:tc>
          <w:tcPr>
            <w:tcW w:w="2553" w:type="dxa"/>
            <w:tcBorders>
              <w:top w:val="single" w:sz="6" w:space="0" w:color="auto"/>
              <w:left w:val="nil"/>
              <w:bottom w:val="nil"/>
              <w:right w:val="nil"/>
            </w:tcBorders>
          </w:tcPr>
          <w:p w14:paraId="78965435" w14:textId="77777777" w:rsidR="00E474B0" w:rsidRPr="005F4A35" w:rsidRDefault="00E474B0" w:rsidP="006E6B96">
            <w:pPr>
              <w:pStyle w:val="cTableText"/>
            </w:pPr>
            <w:r w:rsidRPr="005F4A35">
              <w:t>OTHER NPI</w:t>
            </w:r>
          </w:p>
        </w:tc>
        <w:tc>
          <w:tcPr>
            <w:tcW w:w="5557" w:type="dxa"/>
            <w:tcBorders>
              <w:top w:val="single" w:sz="6" w:space="0" w:color="auto"/>
              <w:left w:val="nil"/>
              <w:bottom w:val="nil"/>
              <w:right w:val="nil"/>
            </w:tcBorders>
          </w:tcPr>
          <w:p w14:paraId="3A295FCD" w14:textId="77777777" w:rsidR="00E474B0" w:rsidRPr="005F4A35" w:rsidRDefault="00E474B0" w:rsidP="006E6B96">
            <w:pPr>
              <w:pStyle w:val="cTableText"/>
              <w:rPr>
                <w:rFonts w:cs="Arial"/>
              </w:rPr>
            </w:pPr>
            <w:r w:rsidRPr="005F4A35">
              <w:t xml:space="preserve">Enter NPI </w:t>
            </w:r>
            <w:proofErr w:type="gramStart"/>
            <w:r w:rsidRPr="005F4A35">
              <w:t>of</w:t>
            </w:r>
            <w:proofErr w:type="gramEnd"/>
            <w:r w:rsidRPr="005F4A35">
              <w:t xml:space="preserve"> </w:t>
            </w:r>
            <w:proofErr w:type="gramStart"/>
            <w:r w:rsidRPr="005F4A35">
              <w:t>the</w:t>
            </w:r>
            <w:proofErr w:type="gramEnd"/>
            <w:r w:rsidRPr="005F4A35">
              <w:t xml:space="preserve"> primary care physician.</w:t>
            </w:r>
          </w:p>
        </w:tc>
      </w:tr>
      <w:tr w:rsidR="00E474B0" w:rsidRPr="005F4A35" w14:paraId="0455C51A" w14:textId="77777777" w:rsidTr="00E474B0">
        <w:trPr>
          <w:cantSplit/>
        </w:trPr>
        <w:tc>
          <w:tcPr>
            <w:tcW w:w="789" w:type="dxa"/>
            <w:tcBorders>
              <w:top w:val="nil"/>
              <w:left w:val="nil"/>
              <w:bottom w:val="nil"/>
              <w:right w:val="nil"/>
            </w:tcBorders>
          </w:tcPr>
          <w:p w14:paraId="09EC5C15"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4B953811" w14:textId="77777777" w:rsidR="00E474B0" w:rsidRPr="005F4A35" w:rsidRDefault="00E474B0" w:rsidP="006E6B96">
            <w:pPr>
              <w:pStyle w:val="cTableText"/>
              <w:numPr>
                <w:ilvl w:val="12"/>
                <w:numId w:val="0"/>
              </w:numPr>
            </w:pPr>
            <w:r w:rsidRPr="005F4A35">
              <w:t>QUAL</w:t>
            </w:r>
          </w:p>
        </w:tc>
        <w:tc>
          <w:tcPr>
            <w:tcW w:w="5557" w:type="dxa"/>
            <w:tcBorders>
              <w:top w:val="nil"/>
              <w:left w:val="nil"/>
              <w:bottom w:val="nil"/>
              <w:right w:val="nil"/>
            </w:tcBorders>
          </w:tcPr>
          <w:p w14:paraId="3694C4FC" w14:textId="77777777" w:rsidR="00E474B0" w:rsidRPr="005F4A35" w:rsidRDefault="00E474B0" w:rsidP="006E6B96">
            <w:pPr>
              <w:pStyle w:val="cTableText"/>
              <w:numPr>
                <w:ilvl w:val="12"/>
                <w:numId w:val="0"/>
              </w:numPr>
            </w:pPr>
            <w:r w:rsidRPr="005F4A35">
              <w:t>NPI not required.</w:t>
            </w:r>
          </w:p>
        </w:tc>
      </w:tr>
      <w:tr w:rsidR="00E474B0" w:rsidRPr="005F4A35" w14:paraId="18791D02" w14:textId="77777777" w:rsidTr="00E474B0">
        <w:trPr>
          <w:cantSplit/>
        </w:trPr>
        <w:tc>
          <w:tcPr>
            <w:tcW w:w="789" w:type="dxa"/>
            <w:tcBorders>
              <w:top w:val="nil"/>
              <w:left w:val="nil"/>
              <w:bottom w:val="nil"/>
              <w:right w:val="nil"/>
            </w:tcBorders>
          </w:tcPr>
          <w:p w14:paraId="697729D8"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1B8D348A" w14:textId="77777777" w:rsidR="00E474B0" w:rsidRPr="005F4A35" w:rsidRDefault="00E474B0" w:rsidP="006E6B96">
            <w:pPr>
              <w:pStyle w:val="cTableText"/>
              <w:numPr>
                <w:ilvl w:val="12"/>
                <w:numId w:val="0"/>
              </w:numPr>
            </w:pPr>
            <w:r w:rsidRPr="005F4A35">
              <w:t>LAST</w:t>
            </w:r>
          </w:p>
        </w:tc>
        <w:tc>
          <w:tcPr>
            <w:tcW w:w="5557" w:type="dxa"/>
            <w:tcBorders>
              <w:top w:val="nil"/>
              <w:left w:val="nil"/>
              <w:bottom w:val="nil"/>
              <w:right w:val="nil"/>
            </w:tcBorders>
          </w:tcPr>
          <w:p w14:paraId="13254948" w14:textId="77777777" w:rsidR="00E474B0" w:rsidRPr="005F4A35" w:rsidRDefault="00E474B0" w:rsidP="006E6B96">
            <w:pPr>
              <w:pStyle w:val="cTableText"/>
              <w:numPr>
                <w:ilvl w:val="12"/>
                <w:numId w:val="0"/>
              </w:numPr>
            </w:pPr>
            <w:r w:rsidRPr="005F4A35">
              <w:t>Enter the last name of the primary care physician.</w:t>
            </w:r>
          </w:p>
        </w:tc>
      </w:tr>
      <w:tr w:rsidR="00E474B0" w:rsidRPr="005F4A35" w14:paraId="3D99A4B7" w14:textId="77777777" w:rsidTr="00E474B0">
        <w:trPr>
          <w:cantSplit/>
        </w:trPr>
        <w:tc>
          <w:tcPr>
            <w:tcW w:w="789" w:type="dxa"/>
            <w:tcBorders>
              <w:top w:val="nil"/>
              <w:left w:val="nil"/>
              <w:bottom w:val="nil"/>
              <w:right w:val="nil"/>
            </w:tcBorders>
          </w:tcPr>
          <w:p w14:paraId="795AA4FF" w14:textId="77777777" w:rsidR="00E474B0" w:rsidRPr="005F4A35" w:rsidRDefault="00E474B0" w:rsidP="006E6B96">
            <w:pPr>
              <w:pStyle w:val="cTableText"/>
              <w:numPr>
                <w:ilvl w:val="12"/>
                <w:numId w:val="0"/>
              </w:numPr>
            </w:pPr>
          </w:p>
        </w:tc>
        <w:tc>
          <w:tcPr>
            <w:tcW w:w="2553" w:type="dxa"/>
            <w:tcBorders>
              <w:top w:val="nil"/>
              <w:left w:val="nil"/>
              <w:bottom w:val="nil"/>
              <w:right w:val="nil"/>
            </w:tcBorders>
          </w:tcPr>
          <w:p w14:paraId="2578D196" w14:textId="77777777" w:rsidR="00E474B0" w:rsidRPr="005F4A35" w:rsidRDefault="00E474B0" w:rsidP="006E6B96">
            <w:pPr>
              <w:pStyle w:val="cTableText"/>
              <w:numPr>
                <w:ilvl w:val="12"/>
                <w:numId w:val="0"/>
              </w:numPr>
            </w:pPr>
            <w:r w:rsidRPr="005F4A35">
              <w:t>FIRST</w:t>
            </w:r>
          </w:p>
        </w:tc>
        <w:tc>
          <w:tcPr>
            <w:tcW w:w="5557" w:type="dxa"/>
            <w:tcBorders>
              <w:top w:val="nil"/>
              <w:left w:val="nil"/>
              <w:bottom w:val="nil"/>
              <w:right w:val="nil"/>
            </w:tcBorders>
          </w:tcPr>
          <w:p w14:paraId="270D2037" w14:textId="77777777" w:rsidR="00E474B0" w:rsidRPr="005F4A35" w:rsidRDefault="00E474B0" w:rsidP="006E6B96">
            <w:pPr>
              <w:pStyle w:val="cTableText"/>
              <w:numPr>
                <w:ilvl w:val="12"/>
                <w:numId w:val="0"/>
              </w:numPr>
            </w:pPr>
            <w:r w:rsidRPr="005F4A35">
              <w:t>Enter the first name of the primary care physician.</w:t>
            </w:r>
          </w:p>
        </w:tc>
      </w:tr>
      <w:tr w:rsidR="007A090C" w:rsidRPr="005F4A35" w14:paraId="3CD2580D" w14:textId="77777777" w:rsidTr="00E474B0">
        <w:trPr>
          <w:cantSplit/>
        </w:trPr>
        <w:tc>
          <w:tcPr>
            <w:tcW w:w="789" w:type="dxa"/>
            <w:tcBorders>
              <w:top w:val="single" w:sz="6" w:space="0" w:color="auto"/>
              <w:left w:val="nil"/>
              <w:bottom w:val="nil"/>
              <w:right w:val="nil"/>
            </w:tcBorders>
          </w:tcPr>
          <w:p w14:paraId="4A50C5F0" w14:textId="77777777" w:rsidR="007A090C" w:rsidRPr="005F4A35" w:rsidRDefault="007A090C" w:rsidP="00B67512">
            <w:pPr>
              <w:pStyle w:val="cTableText"/>
              <w:numPr>
                <w:ilvl w:val="12"/>
                <w:numId w:val="0"/>
              </w:numPr>
            </w:pPr>
            <w:r w:rsidRPr="005F4A35">
              <w:t>79.</w:t>
            </w:r>
          </w:p>
        </w:tc>
        <w:tc>
          <w:tcPr>
            <w:tcW w:w="2553" w:type="dxa"/>
            <w:tcBorders>
              <w:top w:val="single" w:sz="6" w:space="0" w:color="auto"/>
              <w:left w:val="nil"/>
              <w:bottom w:val="nil"/>
              <w:right w:val="nil"/>
            </w:tcBorders>
          </w:tcPr>
          <w:p w14:paraId="17C670A4" w14:textId="77777777" w:rsidR="007A090C" w:rsidRPr="005F4A35" w:rsidRDefault="007A090C" w:rsidP="00B67512">
            <w:pPr>
              <w:pStyle w:val="cTableText"/>
              <w:numPr>
                <w:ilvl w:val="12"/>
                <w:numId w:val="0"/>
              </w:numPr>
            </w:pPr>
            <w:r w:rsidRPr="005F4A35">
              <w:t>OTHER NPI/QUAL/LAST/FIRS</w:t>
            </w:r>
          </w:p>
        </w:tc>
        <w:tc>
          <w:tcPr>
            <w:tcW w:w="5557" w:type="dxa"/>
            <w:tcBorders>
              <w:top w:val="single" w:sz="6" w:space="0" w:color="auto"/>
              <w:left w:val="nil"/>
              <w:bottom w:val="nil"/>
              <w:right w:val="nil"/>
            </w:tcBorders>
          </w:tcPr>
          <w:p w14:paraId="32DBFEFF" w14:textId="77777777" w:rsidR="007A090C" w:rsidRPr="005F4A35" w:rsidRDefault="007A090C" w:rsidP="00B67512">
            <w:pPr>
              <w:pStyle w:val="cTableText"/>
              <w:numPr>
                <w:ilvl w:val="12"/>
                <w:numId w:val="0"/>
              </w:numPr>
            </w:pPr>
            <w:r w:rsidRPr="005F4A35">
              <w:t xml:space="preserve">Not used. </w:t>
            </w:r>
          </w:p>
        </w:tc>
      </w:tr>
      <w:tr w:rsidR="007A090C" w:rsidRPr="005F4A35" w14:paraId="704F68C9" w14:textId="77777777" w:rsidTr="00E474B0">
        <w:trPr>
          <w:cantSplit/>
        </w:trPr>
        <w:tc>
          <w:tcPr>
            <w:tcW w:w="789" w:type="dxa"/>
            <w:tcBorders>
              <w:top w:val="single" w:sz="6" w:space="0" w:color="auto"/>
              <w:left w:val="nil"/>
              <w:bottom w:val="single" w:sz="6" w:space="0" w:color="auto"/>
              <w:right w:val="nil"/>
            </w:tcBorders>
          </w:tcPr>
          <w:p w14:paraId="6C88B546" w14:textId="77777777" w:rsidR="007A090C" w:rsidRPr="005F4A35" w:rsidRDefault="007A090C" w:rsidP="00B67512">
            <w:pPr>
              <w:pStyle w:val="cTableText"/>
              <w:numPr>
                <w:ilvl w:val="12"/>
                <w:numId w:val="0"/>
              </w:numPr>
            </w:pPr>
            <w:r w:rsidRPr="005F4A35">
              <w:t>80.</w:t>
            </w:r>
          </w:p>
        </w:tc>
        <w:tc>
          <w:tcPr>
            <w:tcW w:w="2553" w:type="dxa"/>
            <w:tcBorders>
              <w:top w:val="single" w:sz="6" w:space="0" w:color="auto"/>
              <w:left w:val="nil"/>
              <w:bottom w:val="single" w:sz="6" w:space="0" w:color="auto"/>
              <w:right w:val="nil"/>
            </w:tcBorders>
          </w:tcPr>
          <w:p w14:paraId="539F345E" w14:textId="77777777" w:rsidR="007A090C" w:rsidRPr="005F4A35" w:rsidRDefault="007A090C" w:rsidP="00B67512">
            <w:pPr>
              <w:pStyle w:val="cTableText"/>
              <w:numPr>
                <w:ilvl w:val="12"/>
                <w:numId w:val="0"/>
              </w:numPr>
            </w:pPr>
            <w:r w:rsidRPr="005F4A35">
              <w:t>REMARKS</w:t>
            </w:r>
          </w:p>
        </w:tc>
        <w:tc>
          <w:tcPr>
            <w:tcW w:w="5557" w:type="dxa"/>
            <w:tcBorders>
              <w:top w:val="single" w:sz="6" w:space="0" w:color="auto"/>
              <w:left w:val="nil"/>
              <w:bottom w:val="single" w:sz="6" w:space="0" w:color="auto"/>
              <w:right w:val="nil"/>
            </w:tcBorders>
          </w:tcPr>
          <w:p w14:paraId="1DA8D065" w14:textId="77777777" w:rsidR="007A090C" w:rsidRPr="005F4A35" w:rsidRDefault="007A090C" w:rsidP="00B67512">
            <w:pPr>
              <w:pStyle w:val="cTableText"/>
              <w:numPr>
                <w:ilvl w:val="12"/>
                <w:numId w:val="0"/>
              </w:numPr>
            </w:pPr>
            <w:r w:rsidRPr="005F4A35">
              <w:t>For provider’s use.</w:t>
            </w:r>
          </w:p>
        </w:tc>
      </w:tr>
      <w:tr w:rsidR="007A090C" w:rsidRPr="005F4A35" w14:paraId="7C65E09B" w14:textId="77777777" w:rsidTr="00E474B0">
        <w:trPr>
          <w:cantSplit/>
        </w:trPr>
        <w:tc>
          <w:tcPr>
            <w:tcW w:w="789" w:type="dxa"/>
            <w:tcBorders>
              <w:top w:val="single" w:sz="6" w:space="0" w:color="auto"/>
              <w:left w:val="nil"/>
              <w:bottom w:val="single" w:sz="6" w:space="0" w:color="auto"/>
              <w:right w:val="nil"/>
            </w:tcBorders>
          </w:tcPr>
          <w:p w14:paraId="3173ECC5" w14:textId="77777777" w:rsidR="007A090C" w:rsidRPr="005F4A35" w:rsidRDefault="007A090C" w:rsidP="00B67512">
            <w:pPr>
              <w:pStyle w:val="cTableText"/>
              <w:numPr>
                <w:ilvl w:val="12"/>
                <w:numId w:val="0"/>
              </w:numPr>
            </w:pPr>
            <w:r w:rsidRPr="005F4A35">
              <w:t>81.</w:t>
            </w:r>
          </w:p>
        </w:tc>
        <w:tc>
          <w:tcPr>
            <w:tcW w:w="2553" w:type="dxa"/>
            <w:tcBorders>
              <w:top w:val="single" w:sz="6" w:space="0" w:color="auto"/>
              <w:left w:val="nil"/>
              <w:bottom w:val="single" w:sz="6" w:space="0" w:color="auto"/>
              <w:right w:val="nil"/>
            </w:tcBorders>
          </w:tcPr>
          <w:p w14:paraId="474EFDE2" w14:textId="77777777" w:rsidR="007A090C" w:rsidRPr="005F4A35" w:rsidRDefault="007A090C" w:rsidP="00B67512">
            <w:pPr>
              <w:pStyle w:val="cTableText"/>
              <w:numPr>
                <w:ilvl w:val="12"/>
                <w:numId w:val="0"/>
              </w:numPr>
            </w:pPr>
            <w:r w:rsidRPr="005F4A35">
              <w:t>Not used</w:t>
            </w:r>
          </w:p>
        </w:tc>
        <w:tc>
          <w:tcPr>
            <w:tcW w:w="5557" w:type="dxa"/>
            <w:tcBorders>
              <w:top w:val="single" w:sz="6" w:space="0" w:color="auto"/>
              <w:left w:val="nil"/>
              <w:bottom w:val="single" w:sz="6" w:space="0" w:color="auto"/>
              <w:right w:val="nil"/>
            </w:tcBorders>
          </w:tcPr>
          <w:p w14:paraId="3C6EA968" w14:textId="77777777" w:rsidR="007A090C" w:rsidRPr="005F4A35" w:rsidRDefault="007A090C" w:rsidP="00B67512">
            <w:pPr>
              <w:pStyle w:val="cTableText"/>
              <w:numPr>
                <w:ilvl w:val="12"/>
                <w:numId w:val="0"/>
              </w:numPr>
            </w:pPr>
            <w:r w:rsidRPr="005F4A35">
              <w:t>Reserved for assignment by the NUBC.</w:t>
            </w:r>
          </w:p>
        </w:tc>
      </w:tr>
    </w:tbl>
    <w:p w14:paraId="6B6694BD" w14:textId="77777777" w:rsidR="007A090C" w:rsidRPr="005F4A35" w:rsidRDefault="007A090C" w:rsidP="007A090C">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5F4A35" w14:paraId="74792C3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9650F5E" w14:textId="77777777" w:rsidR="00422909" w:rsidRPr="005F4A35" w:rsidRDefault="00422909">
            <w:pPr>
              <w:pStyle w:val="chead2"/>
            </w:pPr>
            <w:bookmarkStart w:id="241" w:name="_Toc64259244"/>
            <w:bookmarkStart w:id="242" w:name="_Toc201313904"/>
            <w:r w:rsidRPr="005F4A35">
              <w:t>262.400</w:t>
            </w:r>
            <w:r w:rsidRPr="005F4A35">
              <w:tab/>
              <w:t>Special Billing Procedures</w:t>
            </w:r>
            <w:bookmarkEnd w:id="241"/>
            <w:bookmarkEnd w:id="242"/>
          </w:p>
        </w:tc>
        <w:tc>
          <w:tcPr>
            <w:tcW w:w="1238" w:type="dxa"/>
            <w:tcBorders>
              <w:top w:val="single" w:sz="2" w:space="0" w:color="FFFFFF"/>
              <w:left w:val="single" w:sz="6" w:space="0" w:color="FFFFFF"/>
              <w:bottom w:val="single" w:sz="2" w:space="0" w:color="FFFFFF"/>
              <w:right w:val="single" w:sz="2" w:space="0" w:color="FFFFFF"/>
            </w:tcBorders>
          </w:tcPr>
          <w:p w14:paraId="150B7AF8" w14:textId="77777777" w:rsidR="00422909" w:rsidRPr="005F4A35" w:rsidRDefault="00422909">
            <w:pPr>
              <w:pStyle w:val="cDate2"/>
            </w:pPr>
            <w:smartTag w:uri="urn:schemas-microsoft-com:office:smarttags" w:element="date">
              <w:smartTagPr>
                <w:attr w:name="Year" w:val="2004"/>
                <w:attr w:name="Day" w:val="1"/>
                <w:attr w:name="Month" w:val="7"/>
              </w:smartTagPr>
              <w:r w:rsidRPr="005F4A35">
                <w:rPr>
                  <w:bCs/>
                </w:rPr>
                <w:t>7-1-04</w:t>
              </w:r>
            </w:smartTag>
          </w:p>
        </w:tc>
      </w:tr>
    </w:tbl>
    <w:p w14:paraId="67A16B87" w14:textId="77777777" w:rsidR="00422909" w:rsidRDefault="00422909">
      <w:pPr>
        <w:pStyle w:val="ctext"/>
      </w:pPr>
      <w:r w:rsidRPr="005F4A35">
        <w:t>Not applicable to this program.</w:t>
      </w:r>
    </w:p>
    <w:sectPr w:rsidR="00422909">
      <w:headerReference w:type="default" r:id="rId21"/>
      <w:footerReference w:type="default" r:id="rId22"/>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0162" w14:textId="77777777" w:rsidR="00D0444E" w:rsidRDefault="00D0444E">
      <w:r>
        <w:separator/>
      </w:r>
    </w:p>
  </w:endnote>
  <w:endnote w:type="continuationSeparator" w:id="0">
    <w:p w14:paraId="395186B5" w14:textId="77777777" w:rsidR="00D0444E" w:rsidRDefault="00D0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44E8" w14:textId="77777777" w:rsidR="00161E7E" w:rsidRDefault="00161E7E">
    <w:pPr>
      <w:pStyle w:val="Footer"/>
    </w:pPr>
    <w:r>
      <w:tab/>
      <w:t>Section II-</w:t>
    </w:r>
    <w:r>
      <w:fldChar w:fldCharType="begin"/>
    </w:r>
    <w:r>
      <w:instrText xml:space="preserve"> PAGE </w:instrText>
    </w:r>
    <w:r>
      <w:fldChar w:fldCharType="separate"/>
    </w:r>
    <w:r w:rsidR="004B4652">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5AC29" w14:textId="77777777" w:rsidR="00D0444E" w:rsidRDefault="00D0444E">
      <w:r>
        <w:separator/>
      </w:r>
    </w:p>
  </w:footnote>
  <w:footnote w:type="continuationSeparator" w:id="0">
    <w:p w14:paraId="2D65D2AB" w14:textId="77777777" w:rsidR="00D0444E" w:rsidRDefault="00D0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AAA6" w14:textId="77777777" w:rsidR="00161E7E" w:rsidRDefault="00161E7E" w:rsidP="00A00901">
    <w:pPr>
      <w:pStyle w:val="Header"/>
      <w:spacing w:after="120"/>
    </w:pPr>
    <w:r>
      <w:t>Inpatient Psychiatric Services for Under Age 21</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31A"/>
    <w:rsid w:val="00013013"/>
    <w:rsid w:val="00034D86"/>
    <w:rsid w:val="00045FE0"/>
    <w:rsid w:val="00063B63"/>
    <w:rsid w:val="000A2BF1"/>
    <w:rsid w:val="000D48AA"/>
    <w:rsid w:val="000E41CC"/>
    <w:rsid w:val="00122CC6"/>
    <w:rsid w:val="00134629"/>
    <w:rsid w:val="001526A5"/>
    <w:rsid w:val="0015336F"/>
    <w:rsid w:val="001610DE"/>
    <w:rsid w:val="00161E7E"/>
    <w:rsid w:val="00162790"/>
    <w:rsid w:val="00190B78"/>
    <w:rsid w:val="00197BFE"/>
    <w:rsid w:val="001C5BC2"/>
    <w:rsid w:val="001D6C3A"/>
    <w:rsid w:val="00202B24"/>
    <w:rsid w:val="00224285"/>
    <w:rsid w:val="00224465"/>
    <w:rsid w:val="002372FE"/>
    <w:rsid w:val="002424B8"/>
    <w:rsid w:val="002443E0"/>
    <w:rsid w:val="00254A81"/>
    <w:rsid w:val="00270331"/>
    <w:rsid w:val="002B1997"/>
    <w:rsid w:val="002C1DF7"/>
    <w:rsid w:val="002C631A"/>
    <w:rsid w:val="002D0469"/>
    <w:rsid w:val="002D60EA"/>
    <w:rsid w:val="002E60DD"/>
    <w:rsid w:val="0033782D"/>
    <w:rsid w:val="00342E47"/>
    <w:rsid w:val="00366E52"/>
    <w:rsid w:val="00383FF7"/>
    <w:rsid w:val="00386BDE"/>
    <w:rsid w:val="003A749F"/>
    <w:rsid w:val="003C147B"/>
    <w:rsid w:val="003D5872"/>
    <w:rsid w:val="003E2DCA"/>
    <w:rsid w:val="00406858"/>
    <w:rsid w:val="004137B9"/>
    <w:rsid w:val="00415BE4"/>
    <w:rsid w:val="00416115"/>
    <w:rsid w:val="00422909"/>
    <w:rsid w:val="004305AB"/>
    <w:rsid w:val="00435BB5"/>
    <w:rsid w:val="00463D38"/>
    <w:rsid w:val="00466D9F"/>
    <w:rsid w:val="00495FB7"/>
    <w:rsid w:val="00496A6C"/>
    <w:rsid w:val="00497028"/>
    <w:rsid w:val="004A4D3E"/>
    <w:rsid w:val="004A5666"/>
    <w:rsid w:val="004B307A"/>
    <w:rsid w:val="004B4652"/>
    <w:rsid w:val="004C2096"/>
    <w:rsid w:val="004D248B"/>
    <w:rsid w:val="004D5612"/>
    <w:rsid w:val="004E3E30"/>
    <w:rsid w:val="00507FA3"/>
    <w:rsid w:val="005230C8"/>
    <w:rsid w:val="00537A34"/>
    <w:rsid w:val="005435AC"/>
    <w:rsid w:val="00556AC8"/>
    <w:rsid w:val="00562E87"/>
    <w:rsid w:val="00592974"/>
    <w:rsid w:val="005A391A"/>
    <w:rsid w:val="005B6F74"/>
    <w:rsid w:val="005D6D09"/>
    <w:rsid w:val="005F09FA"/>
    <w:rsid w:val="005F2724"/>
    <w:rsid w:val="005F4A35"/>
    <w:rsid w:val="00635325"/>
    <w:rsid w:val="0063781F"/>
    <w:rsid w:val="00642AD0"/>
    <w:rsid w:val="00694F33"/>
    <w:rsid w:val="006959E2"/>
    <w:rsid w:val="006A3D56"/>
    <w:rsid w:val="006B2F7C"/>
    <w:rsid w:val="006E6B96"/>
    <w:rsid w:val="006F4B7E"/>
    <w:rsid w:val="00737F2F"/>
    <w:rsid w:val="00775F64"/>
    <w:rsid w:val="007879E3"/>
    <w:rsid w:val="00790C6A"/>
    <w:rsid w:val="007A090C"/>
    <w:rsid w:val="007A65BE"/>
    <w:rsid w:val="007D385C"/>
    <w:rsid w:val="007D67A7"/>
    <w:rsid w:val="008176A9"/>
    <w:rsid w:val="00825DE6"/>
    <w:rsid w:val="00840E3C"/>
    <w:rsid w:val="00842974"/>
    <w:rsid w:val="00863453"/>
    <w:rsid w:val="008974B0"/>
    <w:rsid w:val="008A2B8B"/>
    <w:rsid w:val="008C75ED"/>
    <w:rsid w:val="008E40BF"/>
    <w:rsid w:val="008F1159"/>
    <w:rsid w:val="008F7EDA"/>
    <w:rsid w:val="00901885"/>
    <w:rsid w:val="00901C55"/>
    <w:rsid w:val="00906CBC"/>
    <w:rsid w:val="00914AB6"/>
    <w:rsid w:val="00930E07"/>
    <w:rsid w:val="00960859"/>
    <w:rsid w:val="00983913"/>
    <w:rsid w:val="009A69C8"/>
    <w:rsid w:val="009C734B"/>
    <w:rsid w:val="009E3CC0"/>
    <w:rsid w:val="009F0B03"/>
    <w:rsid w:val="009F6F66"/>
    <w:rsid w:val="00A00901"/>
    <w:rsid w:val="00A048AC"/>
    <w:rsid w:val="00A14F3B"/>
    <w:rsid w:val="00A178A4"/>
    <w:rsid w:val="00A67639"/>
    <w:rsid w:val="00A803D9"/>
    <w:rsid w:val="00A97C33"/>
    <w:rsid w:val="00AB283D"/>
    <w:rsid w:val="00AB36D8"/>
    <w:rsid w:val="00AC6E8E"/>
    <w:rsid w:val="00AF3EB6"/>
    <w:rsid w:val="00AF44D4"/>
    <w:rsid w:val="00B1609E"/>
    <w:rsid w:val="00B25446"/>
    <w:rsid w:val="00B34906"/>
    <w:rsid w:val="00B37B6B"/>
    <w:rsid w:val="00B62AC1"/>
    <w:rsid w:val="00B66214"/>
    <w:rsid w:val="00B66901"/>
    <w:rsid w:val="00B67512"/>
    <w:rsid w:val="00BA5586"/>
    <w:rsid w:val="00BC44FA"/>
    <w:rsid w:val="00BC6F81"/>
    <w:rsid w:val="00BD2B94"/>
    <w:rsid w:val="00BE4914"/>
    <w:rsid w:val="00BF6813"/>
    <w:rsid w:val="00C0185C"/>
    <w:rsid w:val="00C4215D"/>
    <w:rsid w:val="00C56E91"/>
    <w:rsid w:val="00C677E4"/>
    <w:rsid w:val="00C67D2F"/>
    <w:rsid w:val="00C76F95"/>
    <w:rsid w:val="00C84A5F"/>
    <w:rsid w:val="00CD1343"/>
    <w:rsid w:val="00CE3C5A"/>
    <w:rsid w:val="00D0086B"/>
    <w:rsid w:val="00D0444E"/>
    <w:rsid w:val="00D12DCD"/>
    <w:rsid w:val="00D215B1"/>
    <w:rsid w:val="00D25D50"/>
    <w:rsid w:val="00D26C91"/>
    <w:rsid w:val="00D52514"/>
    <w:rsid w:val="00D65F0B"/>
    <w:rsid w:val="00D722B4"/>
    <w:rsid w:val="00DA1BCD"/>
    <w:rsid w:val="00DA2CB9"/>
    <w:rsid w:val="00DB4D79"/>
    <w:rsid w:val="00DB5DB5"/>
    <w:rsid w:val="00DD45CE"/>
    <w:rsid w:val="00DF1F07"/>
    <w:rsid w:val="00E00F8C"/>
    <w:rsid w:val="00E215B5"/>
    <w:rsid w:val="00E2175E"/>
    <w:rsid w:val="00E26A79"/>
    <w:rsid w:val="00E33178"/>
    <w:rsid w:val="00E345BD"/>
    <w:rsid w:val="00E474B0"/>
    <w:rsid w:val="00E569C0"/>
    <w:rsid w:val="00E663AE"/>
    <w:rsid w:val="00E6732D"/>
    <w:rsid w:val="00E76F41"/>
    <w:rsid w:val="00E85A3D"/>
    <w:rsid w:val="00E95D6C"/>
    <w:rsid w:val="00EA2C33"/>
    <w:rsid w:val="00EB5DE1"/>
    <w:rsid w:val="00ED0F02"/>
    <w:rsid w:val="00F05A51"/>
    <w:rsid w:val="00F1341D"/>
    <w:rsid w:val="00F34246"/>
    <w:rsid w:val="00F8415A"/>
    <w:rsid w:val="00FB07E4"/>
    <w:rsid w:val="00FB52F2"/>
    <w:rsid w:val="00FC0D40"/>
    <w:rsid w:val="00FE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963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115"/>
    <w:rPr>
      <w:rFonts w:ascii="Arial" w:hAnsi="Arial"/>
    </w:rPr>
  </w:style>
  <w:style w:type="paragraph" w:styleId="Heading1">
    <w:name w:val="heading 1"/>
    <w:basedOn w:val="Normal"/>
    <w:next w:val="Normal"/>
    <w:qFormat/>
    <w:rsid w:val="00E00F8C"/>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00F8C"/>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00F8C"/>
    <w:pPr>
      <w:tabs>
        <w:tab w:val="clear" w:pos="3226"/>
        <w:tab w:val="left" w:pos="3222"/>
      </w:tabs>
      <w:ind w:left="3222" w:right="-18"/>
      <w:outlineLvl w:val="2"/>
    </w:pPr>
    <w:rPr>
      <w:b w:val="0"/>
    </w:rPr>
  </w:style>
  <w:style w:type="paragraph" w:styleId="Heading4">
    <w:name w:val="heading 4"/>
    <w:basedOn w:val="Normal"/>
    <w:next w:val="Normal"/>
    <w:qFormat/>
    <w:rsid w:val="00E00F8C"/>
    <w:pPr>
      <w:keepNext/>
      <w:spacing w:before="800"/>
      <w:jc w:val="center"/>
      <w:outlineLvl w:val="3"/>
    </w:pPr>
    <w:rPr>
      <w:b/>
      <w:sz w:val="12"/>
    </w:rPr>
  </w:style>
  <w:style w:type="paragraph" w:styleId="Heading5">
    <w:name w:val="heading 5"/>
    <w:basedOn w:val="Normal"/>
    <w:next w:val="Normal"/>
    <w:qFormat/>
    <w:rsid w:val="00E00F8C"/>
    <w:pPr>
      <w:keepNext/>
      <w:widowControl w:val="0"/>
      <w:jc w:val="center"/>
      <w:outlineLvl w:val="4"/>
    </w:pPr>
    <w:rPr>
      <w:b/>
      <w:sz w:val="24"/>
    </w:rPr>
  </w:style>
  <w:style w:type="paragraph" w:styleId="Heading6">
    <w:name w:val="heading 6"/>
    <w:basedOn w:val="Normal"/>
    <w:next w:val="Normal"/>
    <w:qFormat/>
    <w:rsid w:val="00E00F8C"/>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00F8C"/>
    <w:pPr>
      <w:keepNext/>
      <w:outlineLvl w:val="6"/>
    </w:pPr>
    <w:rPr>
      <w:rFonts w:ascii="Times New Roman" w:hAnsi="Times New Roman"/>
      <w:b/>
      <w:sz w:val="22"/>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E00F8C"/>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00F8C"/>
    <w:pPr>
      <w:spacing w:before="120" w:after="60"/>
      <w:ind w:left="360"/>
    </w:pPr>
    <w:rPr>
      <w:sz w:val="21"/>
    </w:rPr>
  </w:style>
  <w:style w:type="paragraph" w:customStyle="1" w:styleId="chead2">
    <w:name w:val="chead2"/>
    <w:rsid w:val="002424B8"/>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E00F8C"/>
    <w:pPr>
      <w:spacing w:before="100" w:after="100"/>
      <w:ind w:left="900" w:hanging="540"/>
    </w:pPr>
    <w:rPr>
      <w:rFonts w:eastAsia="MS Mincho"/>
      <w:sz w:val="21"/>
    </w:rPr>
  </w:style>
  <w:style w:type="paragraph" w:customStyle="1" w:styleId="cletteredindent">
    <w:name w:val="cletteredindent"/>
    <w:basedOn w:val="Normal"/>
    <w:rsid w:val="00E00F8C"/>
    <w:pPr>
      <w:widowControl w:val="0"/>
      <w:spacing w:before="40" w:after="40" w:line="240" w:lineRule="atLeast"/>
      <w:ind w:left="1980" w:hanging="540"/>
    </w:pPr>
    <w:rPr>
      <w:sz w:val="21"/>
    </w:rPr>
  </w:style>
  <w:style w:type="paragraph" w:customStyle="1" w:styleId="cnumbered">
    <w:name w:val="cnumbered"/>
    <w:basedOn w:val="Normal"/>
    <w:rsid w:val="00E00F8C"/>
    <w:pPr>
      <w:spacing w:before="60" w:after="60"/>
      <w:ind w:left="1440" w:hanging="533"/>
    </w:pPr>
    <w:rPr>
      <w:rFonts w:eastAsia="MS Mincho"/>
      <w:sz w:val="21"/>
    </w:rPr>
  </w:style>
  <w:style w:type="paragraph" w:styleId="Header">
    <w:name w:val="header"/>
    <w:aliases w:val="PM HEADER"/>
    <w:basedOn w:val="Normal"/>
    <w:link w:val="HeaderChar"/>
    <w:rsid w:val="00E00F8C"/>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E00F8C"/>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E00F8C"/>
  </w:style>
  <w:style w:type="paragraph" w:customStyle="1" w:styleId="cAddress">
    <w:name w:val="cAddress"/>
    <w:basedOn w:val="ctext"/>
    <w:rsid w:val="00E00F8C"/>
    <w:pPr>
      <w:ind w:left="2160"/>
    </w:pPr>
  </w:style>
  <w:style w:type="paragraph" w:customStyle="1" w:styleId="cDate1">
    <w:name w:val="cDate1"/>
    <w:basedOn w:val="Normal"/>
    <w:rsid w:val="00E00F8C"/>
    <w:pPr>
      <w:spacing w:before="60" w:after="60"/>
      <w:jc w:val="right"/>
    </w:pPr>
    <w:rPr>
      <w:b/>
      <w:color w:val="FFFFFF"/>
    </w:rPr>
  </w:style>
  <w:style w:type="paragraph" w:customStyle="1" w:styleId="cDate2">
    <w:name w:val="cDate2"/>
    <w:rsid w:val="002424B8"/>
    <w:pPr>
      <w:spacing w:before="240" w:after="60"/>
      <w:jc w:val="right"/>
    </w:pPr>
    <w:rPr>
      <w:rFonts w:ascii="Arial" w:hAnsi="Arial"/>
      <w:b/>
      <w:color w:val="1D73D6"/>
      <w:sz w:val="18"/>
    </w:rPr>
  </w:style>
  <w:style w:type="paragraph" w:styleId="TOC1">
    <w:name w:val="toc 1"/>
    <w:basedOn w:val="Normal"/>
    <w:next w:val="Normal"/>
    <w:autoRedefine/>
    <w:uiPriority w:val="39"/>
    <w:rsid w:val="002424B8"/>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00F8C"/>
    <w:pPr>
      <w:shd w:val="clear" w:color="auto" w:fill="FFFFFF"/>
      <w:tabs>
        <w:tab w:val="left" w:pos="1440"/>
      </w:tabs>
      <w:ind w:left="1440" w:hanging="1080"/>
    </w:pPr>
    <w:rPr>
      <w:rFonts w:eastAsia="MS Mincho"/>
      <w:noProof/>
      <w:sz w:val="21"/>
    </w:rPr>
  </w:style>
  <w:style w:type="character" w:styleId="Hyperlink">
    <w:name w:val="Hyperlink"/>
    <w:uiPriority w:val="99"/>
    <w:rsid w:val="00E00F8C"/>
    <w:rPr>
      <w:rFonts w:ascii="Arial" w:hAnsi="Arial"/>
      <w:b/>
      <w:dstrike w:val="0"/>
      <w:color w:val="0000FF"/>
      <w:sz w:val="21"/>
      <w:u w:val="single"/>
      <w:vertAlign w:val="baseline"/>
    </w:rPr>
  </w:style>
  <w:style w:type="paragraph" w:customStyle="1" w:styleId="cTableText">
    <w:name w:val="cTableText"/>
    <w:link w:val="cTableTextChar"/>
    <w:rsid w:val="00E00F8C"/>
    <w:pPr>
      <w:spacing w:before="60" w:after="60"/>
    </w:pPr>
    <w:rPr>
      <w:rFonts w:ascii="Arial" w:hAnsi="Arial"/>
      <w:sz w:val="21"/>
    </w:rPr>
  </w:style>
  <w:style w:type="character" w:styleId="FollowedHyperlink">
    <w:name w:val="FollowedHyperlink"/>
    <w:rsid w:val="00E00F8C"/>
    <w:rPr>
      <w:rFonts w:ascii="Arial" w:hAnsi="Arial"/>
      <w:b/>
      <w:dstrike w:val="0"/>
      <w:color w:val="800080"/>
      <w:sz w:val="21"/>
      <w:u w:val="single"/>
      <w:vertAlign w:val="baseline"/>
    </w:rPr>
  </w:style>
  <w:style w:type="paragraph" w:styleId="TOC3">
    <w:name w:val="toc 3"/>
    <w:basedOn w:val="Normal"/>
    <w:next w:val="Normal"/>
    <w:autoRedefine/>
    <w:semiHidden/>
    <w:rsid w:val="00E00F8C"/>
    <w:pPr>
      <w:ind w:left="400"/>
    </w:pPr>
  </w:style>
  <w:style w:type="paragraph" w:customStyle="1" w:styleId="ctableheading">
    <w:name w:val="ctableheading"/>
    <w:basedOn w:val="cTableText"/>
    <w:rsid w:val="00E00F8C"/>
    <w:rPr>
      <w:b/>
      <w:bCs/>
      <w:color w:val="000000"/>
    </w:rPr>
  </w:style>
  <w:style w:type="paragraph" w:customStyle="1" w:styleId="ctablespace">
    <w:name w:val="ctablespace"/>
    <w:basedOn w:val="ctext"/>
    <w:rsid w:val="00E00F8C"/>
    <w:pPr>
      <w:spacing w:before="0" w:after="0"/>
    </w:pPr>
  </w:style>
  <w:style w:type="paragraph" w:styleId="TOC6">
    <w:name w:val="toc 6"/>
    <w:basedOn w:val="Normal"/>
    <w:next w:val="Normal"/>
    <w:autoRedefine/>
    <w:semiHidden/>
    <w:rsid w:val="00E00F8C"/>
    <w:pPr>
      <w:ind w:left="1000"/>
    </w:pPr>
  </w:style>
  <w:style w:type="paragraph" w:styleId="TOC8">
    <w:name w:val="toc 8"/>
    <w:basedOn w:val="Normal"/>
    <w:next w:val="Normal"/>
    <w:autoRedefine/>
    <w:semiHidden/>
    <w:rsid w:val="00E00F8C"/>
    <w:pPr>
      <w:ind w:left="1400"/>
    </w:pPr>
  </w:style>
  <w:style w:type="paragraph" w:styleId="TOC4">
    <w:name w:val="toc 4"/>
    <w:basedOn w:val="Normal"/>
    <w:next w:val="Normal"/>
    <w:autoRedefine/>
    <w:semiHidden/>
    <w:rsid w:val="00E00F8C"/>
    <w:pPr>
      <w:ind w:left="600"/>
    </w:pPr>
  </w:style>
  <w:style w:type="paragraph" w:styleId="BlockText">
    <w:name w:val="Block Text"/>
    <w:basedOn w:val="Normal"/>
    <w:pPr>
      <w:spacing w:after="120"/>
      <w:ind w:left="1440" w:right="1440"/>
    </w:pPr>
  </w:style>
  <w:style w:type="paragraph" w:styleId="Caption">
    <w:name w:val="caption"/>
    <w:basedOn w:val="Normal"/>
    <w:next w:val="Normal"/>
    <w:qFormat/>
    <w:pPr>
      <w:spacing w:before="120" w:after="120"/>
    </w:pPr>
    <w:rPr>
      <w:b/>
      <w:bCs/>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szCs w:val="24"/>
    </w:rPr>
  </w:style>
  <w:style w:type="paragraph" w:styleId="TOC5">
    <w:name w:val="toc 5"/>
    <w:basedOn w:val="Normal"/>
    <w:next w:val="Normal"/>
    <w:autoRedefine/>
    <w:semiHidden/>
    <w:rsid w:val="00E00F8C"/>
    <w:pPr>
      <w:ind w:left="800"/>
    </w:pPr>
  </w:style>
  <w:style w:type="paragraph" w:styleId="TOC7">
    <w:name w:val="toc 7"/>
    <w:basedOn w:val="Normal"/>
    <w:next w:val="Normal"/>
    <w:autoRedefine/>
    <w:semiHidden/>
    <w:rsid w:val="00E00F8C"/>
    <w:pPr>
      <w:ind w:left="1200"/>
    </w:pPr>
  </w:style>
  <w:style w:type="paragraph" w:styleId="TOC9">
    <w:name w:val="toc 9"/>
    <w:basedOn w:val="Normal"/>
    <w:next w:val="Normal"/>
    <w:autoRedefine/>
    <w:semiHidden/>
    <w:rsid w:val="00E00F8C"/>
    <w:pPr>
      <w:ind w:left="1600"/>
    </w:pPr>
  </w:style>
  <w:style w:type="paragraph" w:styleId="BalloonText">
    <w:name w:val="Balloon Text"/>
    <w:basedOn w:val="Normal"/>
    <w:semiHidden/>
    <w:rsid w:val="00DA2CB9"/>
    <w:rPr>
      <w:rFonts w:ascii="Tahoma" w:hAnsi="Tahoma" w:cs="Tahoma"/>
      <w:sz w:val="16"/>
      <w:szCs w:val="16"/>
    </w:rPr>
  </w:style>
  <w:style w:type="paragraph" w:styleId="CommentSubject">
    <w:name w:val="annotation subject"/>
    <w:basedOn w:val="CommentText"/>
    <w:next w:val="CommentText"/>
    <w:semiHidden/>
    <w:rsid w:val="00DA2CB9"/>
    <w:rPr>
      <w:b/>
      <w:bCs/>
    </w:rPr>
  </w:style>
  <w:style w:type="paragraph" w:customStyle="1" w:styleId="Note">
    <w:name w:val="Note"/>
    <w:basedOn w:val="ctext"/>
    <w:rsid w:val="00E00F8C"/>
    <w:pPr>
      <w:tabs>
        <w:tab w:val="left" w:pos="1710"/>
      </w:tabs>
      <w:ind w:left="1710" w:hanging="810"/>
    </w:pPr>
    <w:rPr>
      <w:rFonts w:eastAsia="MS Mincho"/>
      <w:b/>
      <w:bCs/>
    </w:rPr>
  </w:style>
  <w:style w:type="character" w:customStyle="1" w:styleId="ctextChar">
    <w:name w:val="ctext Char"/>
    <w:link w:val="ctext"/>
    <w:rsid w:val="00A14F3B"/>
    <w:rPr>
      <w:rFonts w:ascii="Arial" w:hAnsi="Arial"/>
      <w:sz w:val="21"/>
      <w:lang w:val="en-US" w:eastAsia="en-US" w:bidi="ar-SA"/>
    </w:rPr>
  </w:style>
  <w:style w:type="character" w:customStyle="1" w:styleId="cTableTextChar">
    <w:name w:val="cTableText Char"/>
    <w:link w:val="cTableText"/>
    <w:rsid w:val="00A14F3B"/>
    <w:rPr>
      <w:rFonts w:ascii="Arial" w:hAnsi="Arial"/>
      <w:sz w:val="21"/>
      <w:lang w:val="en-US" w:eastAsia="en-US" w:bidi="ar-SA"/>
    </w:rPr>
  </w:style>
  <w:style w:type="character" w:customStyle="1" w:styleId="CLETTEREDChar">
    <w:name w:val="CLETTERED Char"/>
    <w:link w:val="CLETTERED"/>
    <w:locked/>
    <w:rsid w:val="00863453"/>
    <w:rPr>
      <w:rFonts w:ascii="Arial" w:eastAsia="MS Mincho" w:hAnsi="Arial"/>
      <w:sz w:val="21"/>
    </w:rPr>
  </w:style>
  <w:style w:type="character" w:customStyle="1" w:styleId="HeaderChar">
    <w:name w:val="Header Char"/>
    <w:aliases w:val="PM HEADER Char"/>
    <w:link w:val="Header"/>
    <w:rsid w:val="00901C55"/>
    <w:rPr>
      <w:rFonts w:ascii="Arial" w:hAnsi="Arial"/>
      <w:b/>
      <w:snapToGrid w:val="0"/>
      <w:sz w:val="18"/>
    </w:rPr>
  </w:style>
  <w:style w:type="character" w:customStyle="1" w:styleId="FooterChar">
    <w:name w:val="Footer Char"/>
    <w:link w:val="Footer"/>
    <w:rsid w:val="00901C55"/>
    <w:rPr>
      <w:rFonts w:ascii="Arial" w:hAnsi="Arial"/>
      <w:b/>
      <w:bCs/>
      <w:noProof/>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672">
      <w:bodyDiv w:val="1"/>
      <w:marLeft w:val="0"/>
      <w:marRight w:val="0"/>
      <w:marTop w:val="0"/>
      <w:marBottom w:val="0"/>
      <w:divBdr>
        <w:top w:val="none" w:sz="0" w:space="0" w:color="auto"/>
        <w:left w:val="none" w:sz="0" w:space="0" w:color="auto"/>
        <w:bottom w:val="none" w:sz="0" w:space="0" w:color="auto"/>
        <w:right w:val="none" w:sz="0" w:space="0" w:color="auto"/>
      </w:divBdr>
    </w:div>
    <w:div w:id="8061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ms.hhs.gov" TargetMode="External"/><Relationship Id="rId18" Type="http://schemas.openxmlformats.org/officeDocument/2006/relationships/hyperlink" Target="https://humanservices.arkansas.gov/wp-content/uploads/SampleCMS-1450.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humanservices.arkansas.gov/wp-content/uploads/Acentra.docx" TargetMode="External"/><Relationship Id="rId17" Type="http://schemas.openxmlformats.org/officeDocument/2006/relationships/hyperlink" Target="https://humanservices.arkansas.gov/wp-content/uploads/Acentra.docx" TargetMode="External"/><Relationship Id="rId2" Type="http://schemas.openxmlformats.org/officeDocument/2006/relationships/customXml" Target="../customXml/item2.xml"/><Relationship Id="rId16" Type="http://schemas.openxmlformats.org/officeDocument/2006/relationships/hyperlink" Target="https://humanservices.arkansas.gov/wp-content/uploads/Acentra.docx" TargetMode="External"/><Relationship Id="rId20" Type="http://schemas.openxmlformats.org/officeDocument/2006/relationships/hyperlink" Target="https://humanservices.arkansas.gov/wp-content/uploads/Claim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Acentra.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r.acentra.com/" TargetMode="External"/><Relationship Id="rId23" Type="http://schemas.openxmlformats.org/officeDocument/2006/relationships/fontTable" Target="fontTable.xml"/><Relationship Id="rId10" Type="http://schemas.openxmlformats.org/officeDocument/2006/relationships/hyperlink" Target="https://humanservices.arkansas.gov/wp-content/uploads/ProviderEnrol.docx" TargetMode="External"/><Relationship Id="rId19" Type="http://schemas.openxmlformats.org/officeDocument/2006/relationships/hyperlink" Target="https://humanservices.arkansas.gov/wp-content/uploads/AmericanHospAssoc.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Acentra.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DC2BC-D3A5-4303-888D-25EDB2B9515B}">
  <ds:schemaRefs>
    <ds:schemaRef ds:uri="http://purl.org/dc/elements/1.1/"/>
    <ds:schemaRef ds:uri="http://schemas.microsoft.com/office/infopath/2007/PartnerControls"/>
    <ds:schemaRef ds:uri="http://schemas.microsoft.com/office/2006/metadata/properties"/>
    <ds:schemaRef ds:uri="8e69ce0d-1efe-43da-bb4e-b658dcfa5055"/>
    <ds:schemaRef ds:uri="http://schemas.microsoft.com/office/2006/documentManagement/types"/>
    <ds:schemaRef ds:uri="http://www.w3.org/XML/1998/namespace"/>
    <ds:schemaRef ds:uri="http://purl.org/dc/dcmitype/"/>
    <ds:schemaRef ds:uri="http://schemas.openxmlformats.org/package/2006/metadata/core-properties"/>
    <ds:schemaRef ds:uri="459a5397-efc8-4db4-9665-6751e9557ed9"/>
    <ds:schemaRef ds:uri="http://purl.org/dc/terms/"/>
  </ds:schemaRefs>
</ds:datastoreItem>
</file>

<file path=customXml/itemProps2.xml><?xml version="1.0" encoding="utf-8"?>
<ds:datastoreItem xmlns:ds="http://schemas.openxmlformats.org/officeDocument/2006/customXml" ds:itemID="{A49CE2F5-0B26-40C2-8EB1-032CA8DE0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80910-7823-4161-8EB2-A4DD9266C29E}">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16452</Words>
  <Characters>93780</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Inpatient Psychiatric Services for Under Age 21 Section II</vt:lpstr>
    </vt:vector>
  </TitlesOfParts>
  <LinksUpToDate>false</LinksUpToDate>
  <CharactersWithSpaces>110012</CharactersWithSpaces>
  <SharedDoc>false</SharedDoc>
  <HyperlinkBase/>
  <HLinks>
    <vt:vector size="900" baseType="variant">
      <vt:variant>
        <vt:i4>65546</vt:i4>
      </vt:variant>
      <vt:variant>
        <vt:i4>450</vt:i4>
      </vt:variant>
      <vt:variant>
        <vt:i4>0</vt:i4>
      </vt:variant>
      <vt:variant>
        <vt:i4>5</vt:i4>
      </vt:variant>
      <vt:variant>
        <vt:lpwstr>https://humanservices.arkansas.gov/wp-content/uploads/Claims.doc</vt:lpwstr>
      </vt:variant>
      <vt:variant>
        <vt:lpwstr/>
      </vt:variant>
      <vt:variant>
        <vt:i4>2097190</vt:i4>
      </vt:variant>
      <vt:variant>
        <vt:i4>447</vt:i4>
      </vt:variant>
      <vt:variant>
        <vt:i4>0</vt:i4>
      </vt:variant>
      <vt:variant>
        <vt:i4>5</vt:i4>
      </vt:variant>
      <vt:variant>
        <vt:lpwstr>https://humanservices.arkansas.gov/wp-content/uploads/AmericanHospAssoc.doc</vt:lpwstr>
      </vt:variant>
      <vt:variant>
        <vt:lpwstr/>
      </vt:variant>
      <vt:variant>
        <vt:i4>4653059</vt:i4>
      </vt:variant>
      <vt:variant>
        <vt:i4>444</vt:i4>
      </vt:variant>
      <vt:variant>
        <vt:i4>0</vt:i4>
      </vt:variant>
      <vt:variant>
        <vt:i4>5</vt:i4>
      </vt:variant>
      <vt:variant>
        <vt:lpwstr>https://humanservices.arkansas.gov/wp-content/uploads/SampleCMS-1450.doc</vt:lpwstr>
      </vt:variant>
      <vt:variant>
        <vt:lpwstr/>
      </vt:variant>
      <vt:variant>
        <vt:i4>5111889</vt:i4>
      </vt:variant>
      <vt:variant>
        <vt:i4>441</vt:i4>
      </vt:variant>
      <vt:variant>
        <vt:i4>0</vt:i4>
      </vt:variant>
      <vt:variant>
        <vt:i4>5</vt:i4>
      </vt:variant>
      <vt:variant>
        <vt:lpwstr>https://humanservices.arkansas.gov/wp-content/uploads/Acentra.doc</vt:lpwstr>
      </vt:variant>
      <vt:variant>
        <vt:lpwstr/>
      </vt:variant>
      <vt:variant>
        <vt:i4>5111889</vt:i4>
      </vt:variant>
      <vt:variant>
        <vt:i4>438</vt:i4>
      </vt:variant>
      <vt:variant>
        <vt:i4>0</vt:i4>
      </vt:variant>
      <vt:variant>
        <vt:i4>5</vt:i4>
      </vt:variant>
      <vt:variant>
        <vt:lpwstr>https://humanservices.arkansas.gov/wp-content/uploads/Acentra.doc</vt:lpwstr>
      </vt:variant>
      <vt:variant>
        <vt:lpwstr/>
      </vt:variant>
      <vt:variant>
        <vt:i4>1048578</vt:i4>
      </vt:variant>
      <vt:variant>
        <vt:i4>435</vt:i4>
      </vt:variant>
      <vt:variant>
        <vt:i4>0</vt:i4>
      </vt:variant>
      <vt:variant>
        <vt:i4>5</vt:i4>
      </vt:variant>
      <vt:variant>
        <vt:lpwstr>http://arkansas.beaconhealthoptions.com/</vt:lpwstr>
      </vt:variant>
      <vt:variant>
        <vt:lpwstr/>
      </vt:variant>
      <vt:variant>
        <vt:i4>5111889</vt:i4>
      </vt:variant>
      <vt:variant>
        <vt:i4>432</vt:i4>
      </vt:variant>
      <vt:variant>
        <vt:i4>0</vt:i4>
      </vt:variant>
      <vt:variant>
        <vt:i4>5</vt:i4>
      </vt:variant>
      <vt:variant>
        <vt:lpwstr>https://humanservices.arkansas.gov/wp-content/uploads/Acentra.doc</vt:lpwstr>
      </vt:variant>
      <vt:variant>
        <vt:lpwstr/>
      </vt:variant>
      <vt:variant>
        <vt:i4>3539064</vt:i4>
      </vt:variant>
      <vt:variant>
        <vt:i4>429</vt:i4>
      </vt:variant>
      <vt:variant>
        <vt:i4>0</vt:i4>
      </vt:variant>
      <vt:variant>
        <vt:i4>5</vt:i4>
      </vt:variant>
      <vt:variant>
        <vt:lpwstr>https://humanservices.arkansas.gov/wp-content/uploads/DMS-2687.doc</vt:lpwstr>
      </vt:variant>
      <vt:variant>
        <vt:lpwstr/>
      </vt:variant>
      <vt:variant>
        <vt:i4>5111889</vt:i4>
      </vt:variant>
      <vt:variant>
        <vt:i4>426</vt:i4>
      </vt:variant>
      <vt:variant>
        <vt:i4>0</vt:i4>
      </vt:variant>
      <vt:variant>
        <vt:i4>5</vt:i4>
      </vt:variant>
      <vt:variant>
        <vt:lpwstr>https://humanservices.arkansas.gov/wp-content/uploads/Acentra.doc</vt:lpwstr>
      </vt:variant>
      <vt:variant>
        <vt:lpwstr/>
      </vt:variant>
      <vt:variant>
        <vt:i4>2228264</vt:i4>
      </vt:variant>
      <vt:variant>
        <vt:i4>423</vt:i4>
      </vt:variant>
      <vt:variant>
        <vt:i4>0</vt:i4>
      </vt:variant>
      <vt:variant>
        <vt:i4>5</vt:i4>
      </vt:variant>
      <vt:variant>
        <vt:lpwstr>https://humanservices.arkansas.gov/wp-content/uploads/ProviderEnrol.doc</vt:lpwstr>
      </vt:variant>
      <vt:variant>
        <vt:lpwstr/>
      </vt:variant>
      <vt:variant>
        <vt:i4>3211322</vt:i4>
      </vt:variant>
      <vt:variant>
        <vt:i4>420</vt:i4>
      </vt:variant>
      <vt:variant>
        <vt:i4>0</vt:i4>
      </vt:variant>
      <vt:variant>
        <vt:i4>5</vt:i4>
      </vt:variant>
      <vt:variant>
        <vt:lpwstr>http://www.cms.hhs.gov/</vt:lpwstr>
      </vt:variant>
      <vt:variant>
        <vt:lpwstr/>
      </vt:variant>
      <vt:variant>
        <vt:i4>5111889</vt:i4>
      </vt:variant>
      <vt:variant>
        <vt:i4>417</vt:i4>
      </vt:variant>
      <vt:variant>
        <vt:i4>0</vt:i4>
      </vt:variant>
      <vt:variant>
        <vt:i4>5</vt:i4>
      </vt:variant>
      <vt:variant>
        <vt:lpwstr>https://humanservices.arkansas.gov/wp-content/uploads/Acentra.doc</vt:lpwstr>
      </vt:variant>
      <vt:variant>
        <vt:lpwstr/>
      </vt:variant>
      <vt:variant>
        <vt:i4>1441804</vt:i4>
      </vt:variant>
      <vt:variant>
        <vt:i4>414</vt:i4>
      </vt:variant>
      <vt:variant>
        <vt:i4>0</vt:i4>
      </vt:variant>
      <vt:variant>
        <vt:i4>5</vt:i4>
      </vt:variant>
      <vt:variant>
        <vt:lpwstr>https://humanservices.arkansas.gov/wp-content/uploads/DHSAppealsHearings.doc</vt:lpwstr>
      </vt:variant>
      <vt:variant>
        <vt:lpwstr/>
      </vt:variant>
      <vt:variant>
        <vt:i4>5111889</vt:i4>
      </vt:variant>
      <vt:variant>
        <vt:i4>411</vt:i4>
      </vt:variant>
      <vt:variant>
        <vt:i4>0</vt:i4>
      </vt:variant>
      <vt:variant>
        <vt:i4>5</vt:i4>
      </vt:variant>
      <vt:variant>
        <vt:lpwstr>https://humanservices.arkansas.gov/wp-content/uploads/Acentra.doc</vt:lpwstr>
      </vt:variant>
      <vt:variant>
        <vt:lpwstr/>
      </vt:variant>
      <vt:variant>
        <vt:i4>5111889</vt:i4>
      </vt:variant>
      <vt:variant>
        <vt:i4>408</vt:i4>
      </vt:variant>
      <vt:variant>
        <vt:i4>0</vt:i4>
      </vt:variant>
      <vt:variant>
        <vt:i4>5</vt:i4>
      </vt:variant>
      <vt:variant>
        <vt:lpwstr>https://humanservices.arkansas.gov/wp-content/uploads/Acentra.doc</vt:lpwstr>
      </vt:variant>
      <vt:variant>
        <vt:lpwstr/>
      </vt:variant>
      <vt:variant>
        <vt:i4>2228264</vt:i4>
      </vt:variant>
      <vt:variant>
        <vt:i4>405</vt:i4>
      </vt:variant>
      <vt:variant>
        <vt:i4>0</vt:i4>
      </vt:variant>
      <vt:variant>
        <vt:i4>5</vt:i4>
      </vt:variant>
      <vt:variant>
        <vt:lpwstr>https://humanservices.arkansas.gov/wp-content/uploads/ProviderEnrol.doc</vt:lpwstr>
      </vt:variant>
      <vt:variant>
        <vt:lpwstr/>
      </vt:variant>
      <vt:variant>
        <vt:i4>5242963</vt:i4>
      </vt:variant>
      <vt:variant>
        <vt:i4>402</vt:i4>
      </vt:variant>
      <vt:variant>
        <vt:i4>0</vt:i4>
      </vt:variant>
      <vt:variant>
        <vt:i4>5</vt:i4>
      </vt:variant>
      <vt:variant>
        <vt:lpwstr>https://humanservices.arkansas.gov/wp-content/uploads/PAC.doc</vt:lpwstr>
      </vt:variant>
      <vt:variant>
        <vt:lpwstr/>
      </vt:variant>
      <vt:variant>
        <vt:i4>5111889</vt:i4>
      </vt:variant>
      <vt:variant>
        <vt:i4>399</vt:i4>
      </vt:variant>
      <vt:variant>
        <vt:i4>0</vt:i4>
      </vt:variant>
      <vt:variant>
        <vt:i4>5</vt:i4>
      </vt:variant>
      <vt:variant>
        <vt:lpwstr>https://humanservices.arkansas.gov/wp-content/uploads/Acentra.doc</vt:lpwstr>
      </vt:variant>
      <vt:variant>
        <vt:lpwstr/>
      </vt:variant>
      <vt:variant>
        <vt:i4>2031666</vt:i4>
      </vt:variant>
      <vt:variant>
        <vt:i4>395</vt:i4>
      </vt:variant>
      <vt:variant>
        <vt:i4>0</vt:i4>
      </vt:variant>
      <vt:variant>
        <vt:i4>5</vt:i4>
      </vt:variant>
      <vt:variant>
        <vt:lpwstr/>
      </vt:variant>
      <vt:variant>
        <vt:lpwstr>_Toc44324719</vt:lpwstr>
      </vt:variant>
      <vt:variant>
        <vt:i4>1966130</vt:i4>
      </vt:variant>
      <vt:variant>
        <vt:i4>392</vt:i4>
      </vt:variant>
      <vt:variant>
        <vt:i4>0</vt:i4>
      </vt:variant>
      <vt:variant>
        <vt:i4>5</vt:i4>
      </vt:variant>
      <vt:variant>
        <vt:lpwstr/>
      </vt:variant>
      <vt:variant>
        <vt:lpwstr>_Toc44324718</vt:lpwstr>
      </vt:variant>
      <vt:variant>
        <vt:i4>1114162</vt:i4>
      </vt:variant>
      <vt:variant>
        <vt:i4>389</vt:i4>
      </vt:variant>
      <vt:variant>
        <vt:i4>0</vt:i4>
      </vt:variant>
      <vt:variant>
        <vt:i4>5</vt:i4>
      </vt:variant>
      <vt:variant>
        <vt:lpwstr/>
      </vt:variant>
      <vt:variant>
        <vt:lpwstr>_Toc44324717</vt:lpwstr>
      </vt:variant>
      <vt:variant>
        <vt:i4>1048626</vt:i4>
      </vt:variant>
      <vt:variant>
        <vt:i4>386</vt:i4>
      </vt:variant>
      <vt:variant>
        <vt:i4>0</vt:i4>
      </vt:variant>
      <vt:variant>
        <vt:i4>5</vt:i4>
      </vt:variant>
      <vt:variant>
        <vt:lpwstr/>
      </vt:variant>
      <vt:variant>
        <vt:lpwstr>_Toc44324716</vt:lpwstr>
      </vt:variant>
      <vt:variant>
        <vt:i4>1245234</vt:i4>
      </vt:variant>
      <vt:variant>
        <vt:i4>383</vt:i4>
      </vt:variant>
      <vt:variant>
        <vt:i4>0</vt:i4>
      </vt:variant>
      <vt:variant>
        <vt:i4>5</vt:i4>
      </vt:variant>
      <vt:variant>
        <vt:lpwstr/>
      </vt:variant>
      <vt:variant>
        <vt:lpwstr>_Toc44324715</vt:lpwstr>
      </vt:variant>
      <vt:variant>
        <vt:i4>1179698</vt:i4>
      </vt:variant>
      <vt:variant>
        <vt:i4>380</vt:i4>
      </vt:variant>
      <vt:variant>
        <vt:i4>0</vt:i4>
      </vt:variant>
      <vt:variant>
        <vt:i4>5</vt:i4>
      </vt:variant>
      <vt:variant>
        <vt:lpwstr/>
      </vt:variant>
      <vt:variant>
        <vt:lpwstr>_Toc44324714</vt:lpwstr>
      </vt:variant>
      <vt:variant>
        <vt:i4>1376306</vt:i4>
      </vt:variant>
      <vt:variant>
        <vt:i4>377</vt:i4>
      </vt:variant>
      <vt:variant>
        <vt:i4>0</vt:i4>
      </vt:variant>
      <vt:variant>
        <vt:i4>5</vt:i4>
      </vt:variant>
      <vt:variant>
        <vt:lpwstr/>
      </vt:variant>
      <vt:variant>
        <vt:lpwstr>_Toc44324713</vt:lpwstr>
      </vt:variant>
      <vt:variant>
        <vt:i4>1310770</vt:i4>
      </vt:variant>
      <vt:variant>
        <vt:i4>374</vt:i4>
      </vt:variant>
      <vt:variant>
        <vt:i4>0</vt:i4>
      </vt:variant>
      <vt:variant>
        <vt:i4>5</vt:i4>
      </vt:variant>
      <vt:variant>
        <vt:lpwstr/>
      </vt:variant>
      <vt:variant>
        <vt:lpwstr>_Toc44324712</vt:lpwstr>
      </vt:variant>
      <vt:variant>
        <vt:i4>1507378</vt:i4>
      </vt:variant>
      <vt:variant>
        <vt:i4>371</vt:i4>
      </vt:variant>
      <vt:variant>
        <vt:i4>0</vt:i4>
      </vt:variant>
      <vt:variant>
        <vt:i4>5</vt:i4>
      </vt:variant>
      <vt:variant>
        <vt:lpwstr/>
      </vt:variant>
      <vt:variant>
        <vt:lpwstr>_Toc44324711</vt:lpwstr>
      </vt:variant>
      <vt:variant>
        <vt:i4>1441842</vt:i4>
      </vt:variant>
      <vt:variant>
        <vt:i4>368</vt:i4>
      </vt:variant>
      <vt:variant>
        <vt:i4>0</vt:i4>
      </vt:variant>
      <vt:variant>
        <vt:i4>5</vt:i4>
      </vt:variant>
      <vt:variant>
        <vt:lpwstr/>
      </vt:variant>
      <vt:variant>
        <vt:lpwstr>_Toc44324710</vt:lpwstr>
      </vt:variant>
      <vt:variant>
        <vt:i4>2031667</vt:i4>
      </vt:variant>
      <vt:variant>
        <vt:i4>365</vt:i4>
      </vt:variant>
      <vt:variant>
        <vt:i4>0</vt:i4>
      </vt:variant>
      <vt:variant>
        <vt:i4>5</vt:i4>
      </vt:variant>
      <vt:variant>
        <vt:lpwstr/>
      </vt:variant>
      <vt:variant>
        <vt:lpwstr>_Toc44324709</vt:lpwstr>
      </vt:variant>
      <vt:variant>
        <vt:i4>1966131</vt:i4>
      </vt:variant>
      <vt:variant>
        <vt:i4>362</vt:i4>
      </vt:variant>
      <vt:variant>
        <vt:i4>0</vt:i4>
      </vt:variant>
      <vt:variant>
        <vt:i4>5</vt:i4>
      </vt:variant>
      <vt:variant>
        <vt:lpwstr/>
      </vt:variant>
      <vt:variant>
        <vt:lpwstr>_Toc44324708</vt:lpwstr>
      </vt:variant>
      <vt:variant>
        <vt:i4>1114163</vt:i4>
      </vt:variant>
      <vt:variant>
        <vt:i4>359</vt:i4>
      </vt:variant>
      <vt:variant>
        <vt:i4>0</vt:i4>
      </vt:variant>
      <vt:variant>
        <vt:i4>5</vt:i4>
      </vt:variant>
      <vt:variant>
        <vt:lpwstr/>
      </vt:variant>
      <vt:variant>
        <vt:lpwstr>_Toc44324707</vt:lpwstr>
      </vt:variant>
      <vt:variant>
        <vt:i4>1048627</vt:i4>
      </vt:variant>
      <vt:variant>
        <vt:i4>356</vt:i4>
      </vt:variant>
      <vt:variant>
        <vt:i4>0</vt:i4>
      </vt:variant>
      <vt:variant>
        <vt:i4>5</vt:i4>
      </vt:variant>
      <vt:variant>
        <vt:lpwstr/>
      </vt:variant>
      <vt:variant>
        <vt:lpwstr>_Toc44324706</vt:lpwstr>
      </vt:variant>
      <vt:variant>
        <vt:i4>1245235</vt:i4>
      </vt:variant>
      <vt:variant>
        <vt:i4>353</vt:i4>
      </vt:variant>
      <vt:variant>
        <vt:i4>0</vt:i4>
      </vt:variant>
      <vt:variant>
        <vt:i4>5</vt:i4>
      </vt:variant>
      <vt:variant>
        <vt:lpwstr/>
      </vt:variant>
      <vt:variant>
        <vt:lpwstr>_Toc44324705</vt:lpwstr>
      </vt:variant>
      <vt:variant>
        <vt:i4>1179699</vt:i4>
      </vt:variant>
      <vt:variant>
        <vt:i4>350</vt:i4>
      </vt:variant>
      <vt:variant>
        <vt:i4>0</vt:i4>
      </vt:variant>
      <vt:variant>
        <vt:i4>5</vt:i4>
      </vt:variant>
      <vt:variant>
        <vt:lpwstr/>
      </vt:variant>
      <vt:variant>
        <vt:lpwstr>_Toc44324704</vt:lpwstr>
      </vt:variant>
      <vt:variant>
        <vt:i4>1376307</vt:i4>
      </vt:variant>
      <vt:variant>
        <vt:i4>347</vt:i4>
      </vt:variant>
      <vt:variant>
        <vt:i4>0</vt:i4>
      </vt:variant>
      <vt:variant>
        <vt:i4>5</vt:i4>
      </vt:variant>
      <vt:variant>
        <vt:lpwstr/>
      </vt:variant>
      <vt:variant>
        <vt:lpwstr>_Toc44324703</vt:lpwstr>
      </vt:variant>
      <vt:variant>
        <vt:i4>1310771</vt:i4>
      </vt:variant>
      <vt:variant>
        <vt:i4>344</vt:i4>
      </vt:variant>
      <vt:variant>
        <vt:i4>0</vt:i4>
      </vt:variant>
      <vt:variant>
        <vt:i4>5</vt:i4>
      </vt:variant>
      <vt:variant>
        <vt:lpwstr/>
      </vt:variant>
      <vt:variant>
        <vt:lpwstr>_Toc44324702</vt:lpwstr>
      </vt:variant>
      <vt:variant>
        <vt:i4>1507379</vt:i4>
      </vt:variant>
      <vt:variant>
        <vt:i4>341</vt:i4>
      </vt:variant>
      <vt:variant>
        <vt:i4>0</vt:i4>
      </vt:variant>
      <vt:variant>
        <vt:i4>5</vt:i4>
      </vt:variant>
      <vt:variant>
        <vt:lpwstr/>
      </vt:variant>
      <vt:variant>
        <vt:lpwstr>_Toc44324701</vt:lpwstr>
      </vt:variant>
      <vt:variant>
        <vt:i4>1441843</vt:i4>
      </vt:variant>
      <vt:variant>
        <vt:i4>338</vt:i4>
      </vt:variant>
      <vt:variant>
        <vt:i4>0</vt:i4>
      </vt:variant>
      <vt:variant>
        <vt:i4>5</vt:i4>
      </vt:variant>
      <vt:variant>
        <vt:lpwstr/>
      </vt:variant>
      <vt:variant>
        <vt:lpwstr>_Toc44324700</vt:lpwstr>
      </vt:variant>
      <vt:variant>
        <vt:i4>1966138</vt:i4>
      </vt:variant>
      <vt:variant>
        <vt:i4>335</vt:i4>
      </vt:variant>
      <vt:variant>
        <vt:i4>0</vt:i4>
      </vt:variant>
      <vt:variant>
        <vt:i4>5</vt:i4>
      </vt:variant>
      <vt:variant>
        <vt:lpwstr/>
      </vt:variant>
      <vt:variant>
        <vt:lpwstr>_Toc44324699</vt:lpwstr>
      </vt:variant>
      <vt:variant>
        <vt:i4>2031674</vt:i4>
      </vt:variant>
      <vt:variant>
        <vt:i4>332</vt:i4>
      </vt:variant>
      <vt:variant>
        <vt:i4>0</vt:i4>
      </vt:variant>
      <vt:variant>
        <vt:i4>5</vt:i4>
      </vt:variant>
      <vt:variant>
        <vt:lpwstr/>
      </vt:variant>
      <vt:variant>
        <vt:lpwstr>_Toc44324698</vt:lpwstr>
      </vt:variant>
      <vt:variant>
        <vt:i4>1048634</vt:i4>
      </vt:variant>
      <vt:variant>
        <vt:i4>329</vt:i4>
      </vt:variant>
      <vt:variant>
        <vt:i4>0</vt:i4>
      </vt:variant>
      <vt:variant>
        <vt:i4>5</vt:i4>
      </vt:variant>
      <vt:variant>
        <vt:lpwstr/>
      </vt:variant>
      <vt:variant>
        <vt:lpwstr>_Toc44324697</vt:lpwstr>
      </vt:variant>
      <vt:variant>
        <vt:i4>1114170</vt:i4>
      </vt:variant>
      <vt:variant>
        <vt:i4>326</vt:i4>
      </vt:variant>
      <vt:variant>
        <vt:i4>0</vt:i4>
      </vt:variant>
      <vt:variant>
        <vt:i4>5</vt:i4>
      </vt:variant>
      <vt:variant>
        <vt:lpwstr/>
      </vt:variant>
      <vt:variant>
        <vt:lpwstr>_Toc44324696</vt:lpwstr>
      </vt:variant>
      <vt:variant>
        <vt:i4>1179706</vt:i4>
      </vt:variant>
      <vt:variant>
        <vt:i4>323</vt:i4>
      </vt:variant>
      <vt:variant>
        <vt:i4>0</vt:i4>
      </vt:variant>
      <vt:variant>
        <vt:i4>5</vt:i4>
      </vt:variant>
      <vt:variant>
        <vt:lpwstr/>
      </vt:variant>
      <vt:variant>
        <vt:lpwstr>_Toc44324695</vt:lpwstr>
      </vt:variant>
      <vt:variant>
        <vt:i4>1245242</vt:i4>
      </vt:variant>
      <vt:variant>
        <vt:i4>320</vt:i4>
      </vt:variant>
      <vt:variant>
        <vt:i4>0</vt:i4>
      </vt:variant>
      <vt:variant>
        <vt:i4>5</vt:i4>
      </vt:variant>
      <vt:variant>
        <vt:lpwstr/>
      </vt:variant>
      <vt:variant>
        <vt:lpwstr>_Toc44324694</vt:lpwstr>
      </vt:variant>
      <vt:variant>
        <vt:i4>1310778</vt:i4>
      </vt:variant>
      <vt:variant>
        <vt:i4>317</vt:i4>
      </vt:variant>
      <vt:variant>
        <vt:i4>0</vt:i4>
      </vt:variant>
      <vt:variant>
        <vt:i4>5</vt:i4>
      </vt:variant>
      <vt:variant>
        <vt:lpwstr/>
      </vt:variant>
      <vt:variant>
        <vt:lpwstr>_Toc44324693</vt:lpwstr>
      </vt:variant>
      <vt:variant>
        <vt:i4>1376314</vt:i4>
      </vt:variant>
      <vt:variant>
        <vt:i4>314</vt:i4>
      </vt:variant>
      <vt:variant>
        <vt:i4>0</vt:i4>
      </vt:variant>
      <vt:variant>
        <vt:i4>5</vt:i4>
      </vt:variant>
      <vt:variant>
        <vt:lpwstr/>
      </vt:variant>
      <vt:variant>
        <vt:lpwstr>_Toc44324692</vt:lpwstr>
      </vt:variant>
      <vt:variant>
        <vt:i4>1441850</vt:i4>
      </vt:variant>
      <vt:variant>
        <vt:i4>311</vt:i4>
      </vt:variant>
      <vt:variant>
        <vt:i4>0</vt:i4>
      </vt:variant>
      <vt:variant>
        <vt:i4>5</vt:i4>
      </vt:variant>
      <vt:variant>
        <vt:lpwstr/>
      </vt:variant>
      <vt:variant>
        <vt:lpwstr>_Toc44324691</vt:lpwstr>
      </vt:variant>
      <vt:variant>
        <vt:i4>1507386</vt:i4>
      </vt:variant>
      <vt:variant>
        <vt:i4>308</vt:i4>
      </vt:variant>
      <vt:variant>
        <vt:i4>0</vt:i4>
      </vt:variant>
      <vt:variant>
        <vt:i4>5</vt:i4>
      </vt:variant>
      <vt:variant>
        <vt:lpwstr/>
      </vt:variant>
      <vt:variant>
        <vt:lpwstr>_Toc44324690</vt:lpwstr>
      </vt:variant>
      <vt:variant>
        <vt:i4>1966139</vt:i4>
      </vt:variant>
      <vt:variant>
        <vt:i4>305</vt:i4>
      </vt:variant>
      <vt:variant>
        <vt:i4>0</vt:i4>
      </vt:variant>
      <vt:variant>
        <vt:i4>5</vt:i4>
      </vt:variant>
      <vt:variant>
        <vt:lpwstr/>
      </vt:variant>
      <vt:variant>
        <vt:lpwstr>_Toc44324689</vt:lpwstr>
      </vt:variant>
      <vt:variant>
        <vt:i4>2031675</vt:i4>
      </vt:variant>
      <vt:variant>
        <vt:i4>302</vt:i4>
      </vt:variant>
      <vt:variant>
        <vt:i4>0</vt:i4>
      </vt:variant>
      <vt:variant>
        <vt:i4>5</vt:i4>
      </vt:variant>
      <vt:variant>
        <vt:lpwstr/>
      </vt:variant>
      <vt:variant>
        <vt:lpwstr>_Toc44324688</vt:lpwstr>
      </vt:variant>
      <vt:variant>
        <vt:i4>1048635</vt:i4>
      </vt:variant>
      <vt:variant>
        <vt:i4>299</vt:i4>
      </vt:variant>
      <vt:variant>
        <vt:i4>0</vt:i4>
      </vt:variant>
      <vt:variant>
        <vt:i4>5</vt:i4>
      </vt:variant>
      <vt:variant>
        <vt:lpwstr/>
      </vt:variant>
      <vt:variant>
        <vt:lpwstr>_Toc44324687</vt:lpwstr>
      </vt:variant>
      <vt:variant>
        <vt:i4>1114171</vt:i4>
      </vt:variant>
      <vt:variant>
        <vt:i4>296</vt:i4>
      </vt:variant>
      <vt:variant>
        <vt:i4>0</vt:i4>
      </vt:variant>
      <vt:variant>
        <vt:i4>5</vt:i4>
      </vt:variant>
      <vt:variant>
        <vt:lpwstr/>
      </vt:variant>
      <vt:variant>
        <vt:lpwstr>_Toc44324686</vt:lpwstr>
      </vt:variant>
      <vt:variant>
        <vt:i4>1179707</vt:i4>
      </vt:variant>
      <vt:variant>
        <vt:i4>293</vt:i4>
      </vt:variant>
      <vt:variant>
        <vt:i4>0</vt:i4>
      </vt:variant>
      <vt:variant>
        <vt:i4>5</vt:i4>
      </vt:variant>
      <vt:variant>
        <vt:lpwstr/>
      </vt:variant>
      <vt:variant>
        <vt:lpwstr>_Toc44324685</vt:lpwstr>
      </vt:variant>
      <vt:variant>
        <vt:i4>1245243</vt:i4>
      </vt:variant>
      <vt:variant>
        <vt:i4>290</vt:i4>
      </vt:variant>
      <vt:variant>
        <vt:i4>0</vt:i4>
      </vt:variant>
      <vt:variant>
        <vt:i4>5</vt:i4>
      </vt:variant>
      <vt:variant>
        <vt:lpwstr/>
      </vt:variant>
      <vt:variant>
        <vt:lpwstr>_Toc44324684</vt:lpwstr>
      </vt:variant>
      <vt:variant>
        <vt:i4>1310779</vt:i4>
      </vt:variant>
      <vt:variant>
        <vt:i4>287</vt:i4>
      </vt:variant>
      <vt:variant>
        <vt:i4>0</vt:i4>
      </vt:variant>
      <vt:variant>
        <vt:i4>5</vt:i4>
      </vt:variant>
      <vt:variant>
        <vt:lpwstr/>
      </vt:variant>
      <vt:variant>
        <vt:lpwstr>_Toc44324683</vt:lpwstr>
      </vt:variant>
      <vt:variant>
        <vt:i4>1376315</vt:i4>
      </vt:variant>
      <vt:variant>
        <vt:i4>284</vt:i4>
      </vt:variant>
      <vt:variant>
        <vt:i4>0</vt:i4>
      </vt:variant>
      <vt:variant>
        <vt:i4>5</vt:i4>
      </vt:variant>
      <vt:variant>
        <vt:lpwstr/>
      </vt:variant>
      <vt:variant>
        <vt:lpwstr>_Toc44324682</vt:lpwstr>
      </vt:variant>
      <vt:variant>
        <vt:i4>1441851</vt:i4>
      </vt:variant>
      <vt:variant>
        <vt:i4>281</vt:i4>
      </vt:variant>
      <vt:variant>
        <vt:i4>0</vt:i4>
      </vt:variant>
      <vt:variant>
        <vt:i4>5</vt:i4>
      </vt:variant>
      <vt:variant>
        <vt:lpwstr/>
      </vt:variant>
      <vt:variant>
        <vt:lpwstr>_Toc44324681</vt:lpwstr>
      </vt:variant>
      <vt:variant>
        <vt:i4>1507387</vt:i4>
      </vt:variant>
      <vt:variant>
        <vt:i4>278</vt:i4>
      </vt:variant>
      <vt:variant>
        <vt:i4>0</vt:i4>
      </vt:variant>
      <vt:variant>
        <vt:i4>5</vt:i4>
      </vt:variant>
      <vt:variant>
        <vt:lpwstr/>
      </vt:variant>
      <vt:variant>
        <vt:lpwstr>_Toc44324680</vt:lpwstr>
      </vt:variant>
      <vt:variant>
        <vt:i4>1966132</vt:i4>
      </vt:variant>
      <vt:variant>
        <vt:i4>275</vt:i4>
      </vt:variant>
      <vt:variant>
        <vt:i4>0</vt:i4>
      </vt:variant>
      <vt:variant>
        <vt:i4>5</vt:i4>
      </vt:variant>
      <vt:variant>
        <vt:lpwstr/>
      </vt:variant>
      <vt:variant>
        <vt:lpwstr>_Toc44324679</vt:lpwstr>
      </vt:variant>
      <vt:variant>
        <vt:i4>2031668</vt:i4>
      </vt:variant>
      <vt:variant>
        <vt:i4>272</vt:i4>
      </vt:variant>
      <vt:variant>
        <vt:i4>0</vt:i4>
      </vt:variant>
      <vt:variant>
        <vt:i4>5</vt:i4>
      </vt:variant>
      <vt:variant>
        <vt:lpwstr/>
      </vt:variant>
      <vt:variant>
        <vt:lpwstr>_Toc44324678</vt:lpwstr>
      </vt:variant>
      <vt:variant>
        <vt:i4>1048628</vt:i4>
      </vt:variant>
      <vt:variant>
        <vt:i4>269</vt:i4>
      </vt:variant>
      <vt:variant>
        <vt:i4>0</vt:i4>
      </vt:variant>
      <vt:variant>
        <vt:i4>5</vt:i4>
      </vt:variant>
      <vt:variant>
        <vt:lpwstr/>
      </vt:variant>
      <vt:variant>
        <vt:lpwstr>_Toc44324677</vt:lpwstr>
      </vt:variant>
      <vt:variant>
        <vt:i4>1114164</vt:i4>
      </vt:variant>
      <vt:variant>
        <vt:i4>266</vt:i4>
      </vt:variant>
      <vt:variant>
        <vt:i4>0</vt:i4>
      </vt:variant>
      <vt:variant>
        <vt:i4>5</vt:i4>
      </vt:variant>
      <vt:variant>
        <vt:lpwstr/>
      </vt:variant>
      <vt:variant>
        <vt:lpwstr>_Toc44324676</vt:lpwstr>
      </vt:variant>
      <vt:variant>
        <vt:i4>1179700</vt:i4>
      </vt:variant>
      <vt:variant>
        <vt:i4>263</vt:i4>
      </vt:variant>
      <vt:variant>
        <vt:i4>0</vt:i4>
      </vt:variant>
      <vt:variant>
        <vt:i4>5</vt:i4>
      </vt:variant>
      <vt:variant>
        <vt:lpwstr/>
      </vt:variant>
      <vt:variant>
        <vt:lpwstr>_Toc44324675</vt:lpwstr>
      </vt:variant>
      <vt:variant>
        <vt:i4>1245236</vt:i4>
      </vt:variant>
      <vt:variant>
        <vt:i4>260</vt:i4>
      </vt:variant>
      <vt:variant>
        <vt:i4>0</vt:i4>
      </vt:variant>
      <vt:variant>
        <vt:i4>5</vt:i4>
      </vt:variant>
      <vt:variant>
        <vt:lpwstr/>
      </vt:variant>
      <vt:variant>
        <vt:lpwstr>_Toc44324674</vt:lpwstr>
      </vt:variant>
      <vt:variant>
        <vt:i4>1310772</vt:i4>
      </vt:variant>
      <vt:variant>
        <vt:i4>257</vt:i4>
      </vt:variant>
      <vt:variant>
        <vt:i4>0</vt:i4>
      </vt:variant>
      <vt:variant>
        <vt:i4>5</vt:i4>
      </vt:variant>
      <vt:variant>
        <vt:lpwstr/>
      </vt:variant>
      <vt:variant>
        <vt:lpwstr>_Toc44324673</vt:lpwstr>
      </vt:variant>
      <vt:variant>
        <vt:i4>1376308</vt:i4>
      </vt:variant>
      <vt:variant>
        <vt:i4>254</vt:i4>
      </vt:variant>
      <vt:variant>
        <vt:i4>0</vt:i4>
      </vt:variant>
      <vt:variant>
        <vt:i4>5</vt:i4>
      </vt:variant>
      <vt:variant>
        <vt:lpwstr/>
      </vt:variant>
      <vt:variant>
        <vt:lpwstr>_Toc44324672</vt:lpwstr>
      </vt:variant>
      <vt:variant>
        <vt:i4>1441844</vt:i4>
      </vt:variant>
      <vt:variant>
        <vt:i4>251</vt:i4>
      </vt:variant>
      <vt:variant>
        <vt:i4>0</vt:i4>
      </vt:variant>
      <vt:variant>
        <vt:i4>5</vt:i4>
      </vt:variant>
      <vt:variant>
        <vt:lpwstr/>
      </vt:variant>
      <vt:variant>
        <vt:lpwstr>_Toc44324671</vt:lpwstr>
      </vt:variant>
      <vt:variant>
        <vt:i4>1507380</vt:i4>
      </vt:variant>
      <vt:variant>
        <vt:i4>248</vt:i4>
      </vt:variant>
      <vt:variant>
        <vt:i4>0</vt:i4>
      </vt:variant>
      <vt:variant>
        <vt:i4>5</vt:i4>
      </vt:variant>
      <vt:variant>
        <vt:lpwstr/>
      </vt:variant>
      <vt:variant>
        <vt:lpwstr>_Toc44324670</vt:lpwstr>
      </vt:variant>
      <vt:variant>
        <vt:i4>1966133</vt:i4>
      </vt:variant>
      <vt:variant>
        <vt:i4>245</vt:i4>
      </vt:variant>
      <vt:variant>
        <vt:i4>0</vt:i4>
      </vt:variant>
      <vt:variant>
        <vt:i4>5</vt:i4>
      </vt:variant>
      <vt:variant>
        <vt:lpwstr/>
      </vt:variant>
      <vt:variant>
        <vt:lpwstr>_Toc44324669</vt:lpwstr>
      </vt:variant>
      <vt:variant>
        <vt:i4>2031669</vt:i4>
      </vt:variant>
      <vt:variant>
        <vt:i4>242</vt:i4>
      </vt:variant>
      <vt:variant>
        <vt:i4>0</vt:i4>
      </vt:variant>
      <vt:variant>
        <vt:i4>5</vt:i4>
      </vt:variant>
      <vt:variant>
        <vt:lpwstr/>
      </vt:variant>
      <vt:variant>
        <vt:lpwstr>_Toc44324668</vt:lpwstr>
      </vt:variant>
      <vt:variant>
        <vt:i4>1048629</vt:i4>
      </vt:variant>
      <vt:variant>
        <vt:i4>239</vt:i4>
      </vt:variant>
      <vt:variant>
        <vt:i4>0</vt:i4>
      </vt:variant>
      <vt:variant>
        <vt:i4>5</vt:i4>
      </vt:variant>
      <vt:variant>
        <vt:lpwstr/>
      </vt:variant>
      <vt:variant>
        <vt:lpwstr>_Toc44324667</vt:lpwstr>
      </vt:variant>
      <vt:variant>
        <vt:i4>1114165</vt:i4>
      </vt:variant>
      <vt:variant>
        <vt:i4>236</vt:i4>
      </vt:variant>
      <vt:variant>
        <vt:i4>0</vt:i4>
      </vt:variant>
      <vt:variant>
        <vt:i4>5</vt:i4>
      </vt:variant>
      <vt:variant>
        <vt:lpwstr/>
      </vt:variant>
      <vt:variant>
        <vt:lpwstr>_Toc44324666</vt:lpwstr>
      </vt:variant>
      <vt:variant>
        <vt:i4>1179701</vt:i4>
      </vt:variant>
      <vt:variant>
        <vt:i4>233</vt:i4>
      </vt:variant>
      <vt:variant>
        <vt:i4>0</vt:i4>
      </vt:variant>
      <vt:variant>
        <vt:i4>5</vt:i4>
      </vt:variant>
      <vt:variant>
        <vt:lpwstr/>
      </vt:variant>
      <vt:variant>
        <vt:lpwstr>_Toc44324665</vt:lpwstr>
      </vt:variant>
      <vt:variant>
        <vt:i4>1245237</vt:i4>
      </vt:variant>
      <vt:variant>
        <vt:i4>230</vt:i4>
      </vt:variant>
      <vt:variant>
        <vt:i4>0</vt:i4>
      </vt:variant>
      <vt:variant>
        <vt:i4>5</vt:i4>
      </vt:variant>
      <vt:variant>
        <vt:lpwstr/>
      </vt:variant>
      <vt:variant>
        <vt:lpwstr>_Toc44324664</vt:lpwstr>
      </vt:variant>
      <vt:variant>
        <vt:i4>1310773</vt:i4>
      </vt:variant>
      <vt:variant>
        <vt:i4>227</vt:i4>
      </vt:variant>
      <vt:variant>
        <vt:i4>0</vt:i4>
      </vt:variant>
      <vt:variant>
        <vt:i4>5</vt:i4>
      </vt:variant>
      <vt:variant>
        <vt:lpwstr/>
      </vt:variant>
      <vt:variant>
        <vt:lpwstr>_Toc44324663</vt:lpwstr>
      </vt:variant>
      <vt:variant>
        <vt:i4>1376309</vt:i4>
      </vt:variant>
      <vt:variant>
        <vt:i4>224</vt:i4>
      </vt:variant>
      <vt:variant>
        <vt:i4>0</vt:i4>
      </vt:variant>
      <vt:variant>
        <vt:i4>5</vt:i4>
      </vt:variant>
      <vt:variant>
        <vt:lpwstr/>
      </vt:variant>
      <vt:variant>
        <vt:lpwstr>_Toc44324662</vt:lpwstr>
      </vt:variant>
      <vt:variant>
        <vt:i4>1441845</vt:i4>
      </vt:variant>
      <vt:variant>
        <vt:i4>221</vt:i4>
      </vt:variant>
      <vt:variant>
        <vt:i4>0</vt:i4>
      </vt:variant>
      <vt:variant>
        <vt:i4>5</vt:i4>
      </vt:variant>
      <vt:variant>
        <vt:lpwstr/>
      </vt:variant>
      <vt:variant>
        <vt:lpwstr>_Toc44324661</vt:lpwstr>
      </vt:variant>
      <vt:variant>
        <vt:i4>1507381</vt:i4>
      </vt:variant>
      <vt:variant>
        <vt:i4>218</vt:i4>
      </vt:variant>
      <vt:variant>
        <vt:i4>0</vt:i4>
      </vt:variant>
      <vt:variant>
        <vt:i4>5</vt:i4>
      </vt:variant>
      <vt:variant>
        <vt:lpwstr/>
      </vt:variant>
      <vt:variant>
        <vt:lpwstr>_Toc44324660</vt:lpwstr>
      </vt:variant>
      <vt:variant>
        <vt:i4>1966134</vt:i4>
      </vt:variant>
      <vt:variant>
        <vt:i4>215</vt:i4>
      </vt:variant>
      <vt:variant>
        <vt:i4>0</vt:i4>
      </vt:variant>
      <vt:variant>
        <vt:i4>5</vt:i4>
      </vt:variant>
      <vt:variant>
        <vt:lpwstr/>
      </vt:variant>
      <vt:variant>
        <vt:lpwstr>_Toc44324659</vt:lpwstr>
      </vt:variant>
      <vt:variant>
        <vt:i4>2031670</vt:i4>
      </vt:variant>
      <vt:variant>
        <vt:i4>212</vt:i4>
      </vt:variant>
      <vt:variant>
        <vt:i4>0</vt:i4>
      </vt:variant>
      <vt:variant>
        <vt:i4>5</vt:i4>
      </vt:variant>
      <vt:variant>
        <vt:lpwstr/>
      </vt:variant>
      <vt:variant>
        <vt:lpwstr>_Toc44324658</vt:lpwstr>
      </vt:variant>
      <vt:variant>
        <vt:i4>1048630</vt:i4>
      </vt:variant>
      <vt:variant>
        <vt:i4>209</vt:i4>
      </vt:variant>
      <vt:variant>
        <vt:i4>0</vt:i4>
      </vt:variant>
      <vt:variant>
        <vt:i4>5</vt:i4>
      </vt:variant>
      <vt:variant>
        <vt:lpwstr/>
      </vt:variant>
      <vt:variant>
        <vt:lpwstr>_Toc44324657</vt:lpwstr>
      </vt:variant>
      <vt:variant>
        <vt:i4>1114166</vt:i4>
      </vt:variant>
      <vt:variant>
        <vt:i4>206</vt:i4>
      </vt:variant>
      <vt:variant>
        <vt:i4>0</vt:i4>
      </vt:variant>
      <vt:variant>
        <vt:i4>5</vt:i4>
      </vt:variant>
      <vt:variant>
        <vt:lpwstr/>
      </vt:variant>
      <vt:variant>
        <vt:lpwstr>_Toc44324656</vt:lpwstr>
      </vt:variant>
      <vt:variant>
        <vt:i4>1179702</vt:i4>
      </vt:variant>
      <vt:variant>
        <vt:i4>203</vt:i4>
      </vt:variant>
      <vt:variant>
        <vt:i4>0</vt:i4>
      </vt:variant>
      <vt:variant>
        <vt:i4>5</vt:i4>
      </vt:variant>
      <vt:variant>
        <vt:lpwstr/>
      </vt:variant>
      <vt:variant>
        <vt:lpwstr>_Toc44324655</vt:lpwstr>
      </vt:variant>
      <vt:variant>
        <vt:i4>1245238</vt:i4>
      </vt:variant>
      <vt:variant>
        <vt:i4>200</vt:i4>
      </vt:variant>
      <vt:variant>
        <vt:i4>0</vt:i4>
      </vt:variant>
      <vt:variant>
        <vt:i4>5</vt:i4>
      </vt:variant>
      <vt:variant>
        <vt:lpwstr/>
      </vt:variant>
      <vt:variant>
        <vt:lpwstr>_Toc44324654</vt:lpwstr>
      </vt:variant>
      <vt:variant>
        <vt:i4>1310774</vt:i4>
      </vt:variant>
      <vt:variant>
        <vt:i4>197</vt:i4>
      </vt:variant>
      <vt:variant>
        <vt:i4>0</vt:i4>
      </vt:variant>
      <vt:variant>
        <vt:i4>5</vt:i4>
      </vt:variant>
      <vt:variant>
        <vt:lpwstr/>
      </vt:variant>
      <vt:variant>
        <vt:lpwstr>_Toc44324653</vt:lpwstr>
      </vt:variant>
      <vt:variant>
        <vt:i4>1376310</vt:i4>
      </vt:variant>
      <vt:variant>
        <vt:i4>194</vt:i4>
      </vt:variant>
      <vt:variant>
        <vt:i4>0</vt:i4>
      </vt:variant>
      <vt:variant>
        <vt:i4>5</vt:i4>
      </vt:variant>
      <vt:variant>
        <vt:lpwstr/>
      </vt:variant>
      <vt:variant>
        <vt:lpwstr>_Toc44324652</vt:lpwstr>
      </vt:variant>
      <vt:variant>
        <vt:i4>1441846</vt:i4>
      </vt:variant>
      <vt:variant>
        <vt:i4>191</vt:i4>
      </vt:variant>
      <vt:variant>
        <vt:i4>0</vt:i4>
      </vt:variant>
      <vt:variant>
        <vt:i4>5</vt:i4>
      </vt:variant>
      <vt:variant>
        <vt:lpwstr/>
      </vt:variant>
      <vt:variant>
        <vt:lpwstr>_Toc44324651</vt:lpwstr>
      </vt:variant>
      <vt:variant>
        <vt:i4>1507382</vt:i4>
      </vt:variant>
      <vt:variant>
        <vt:i4>188</vt:i4>
      </vt:variant>
      <vt:variant>
        <vt:i4>0</vt:i4>
      </vt:variant>
      <vt:variant>
        <vt:i4>5</vt:i4>
      </vt:variant>
      <vt:variant>
        <vt:lpwstr/>
      </vt:variant>
      <vt:variant>
        <vt:lpwstr>_Toc44324650</vt:lpwstr>
      </vt:variant>
      <vt:variant>
        <vt:i4>1966135</vt:i4>
      </vt:variant>
      <vt:variant>
        <vt:i4>185</vt:i4>
      </vt:variant>
      <vt:variant>
        <vt:i4>0</vt:i4>
      </vt:variant>
      <vt:variant>
        <vt:i4>5</vt:i4>
      </vt:variant>
      <vt:variant>
        <vt:lpwstr/>
      </vt:variant>
      <vt:variant>
        <vt:lpwstr>_Toc44324649</vt:lpwstr>
      </vt:variant>
      <vt:variant>
        <vt:i4>2031671</vt:i4>
      </vt:variant>
      <vt:variant>
        <vt:i4>182</vt:i4>
      </vt:variant>
      <vt:variant>
        <vt:i4>0</vt:i4>
      </vt:variant>
      <vt:variant>
        <vt:i4>5</vt:i4>
      </vt:variant>
      <vt:variant>
        <vt:lpwstr/>
      </vt:variant>
      <vt:variant>
        <vt:lpwstr>_Toc44324648</vt:lpwstr>
      </vt:variant>
      <vt:variant>
        <vt:i4>1048631</vt:i4>
      </vt:variant>
      <vt:variant>
        <vt:i4>179</vt:i4>
      </vt:variant>
      <vt:variant>
        <vt:i4>0</vt:i4>
      </vt:variant>
      <vt:variant>
        <vt:i4>5</vt:i4>
      </vt:variant>
      <vt:variant>
        <vt:lpwstr/>
      </vt:variant>
      <vt:variant>
        <vt:lpwstr>_Toc44324647</vt:lpwstr>
      </vt:variant>
      <vt:variant>
        <vt:i4>1114167</vt:i4>
      </vt:variant>
      <vt:variant>
        <vt:i4>176</vt:i4>
      </vt:variant>
      <vt:variant>
        <vt:i4>0</vt:i4>
      </vt:variant>
      <vt:variant>
        <vt:i4>5</vt:i4>
      </vt:variant>
      <vt:variant>
        <vt:lpwstr/>
      </vt:variant>
      <vt:variant>
        <vt:lpwstr>_Toc44324646</vt:lpwstr>
      </vt:variant>
      <vt:variant>
        <vt:i4>1179703</vt:i4>
      </vt:variant>
      <vt:variant>
        <vt:i4>173</vt:i4>
      </vt:variant>
      <vt:variant>
        <vt:i4>0</vt:i4>
      </vt:variant>
      <vt:variant>
        <vt:i4>5</vt:i4>
      </vt:variant>
      <vt:variant>
        <vt:lpwstr/>
      </vt:variant>
      <vt:variant>
        <vt:lpwstr>_Toc44324645</vt:lpwstr>
      </vt:variant>
      <vt:variant>
        <vt:i4>1245239</vt:i4>
      </vt:variant>
      <vt:variant>
        <vt:i4>170</vt:i4>
      </vt:variant>
      <vt:variant>
        <vt:i4>0</vt:i4>
      </vt:variant>
      <vt:variant>
        <vt:i4>5</vt:i4>
      </vt:variant>
      <vt:variant>
        <vt:lpwstr/>
      </vt:variant>
      <vt:variant>
        <vt:lpwstr>_Toc44324644</vt:lpwstr>
      </vt:variant>
      <vt:variant>
        <vt:i4>1310775</vt:i4>
      </vt:variant>
      <vt:variant>
        <vt:i4>167</vt:i4>
      </vt:variant>
      <vt:variant>
        <vt:i4>0</vt:i4>
      </vt:variant>
      <vt:variant>
        <vt:i4>5</vt:i4>
      </vt:variant>
      <vt:variant>
        <vt:lpwstr/>
      </vt:variant>
      <vt:variant>
        <vt:lpwstr>_Toc44324643</vt:lpwstr>
      </vt:variant>
      <vt:variant>
        <vt:i4>1376311</vt:i4>
      </vt:variant>
      <vt:variant>
        <vt:i4>164</vt:i4>
      </vt:variant>
      <vt:variant>
        <vt:i4>0</vt:i4>
      </vt:variant>
      <vt:variant>
        <vt:i4>5</vt:i4>
      </vt:variant>
      <vt:variant>
        <vt:lpwstr/>
      </vt:variant>
      <vt:variant>
        <vt:lpwstr>_Toc44324642</vt:lpwstr>
      </vt:variant>
      <vt:variant>
        <vt:i4>1441847</vt:i4>
      </vt:variant>
      <vt:variant>
        <vt:i4>161</vt:i4>
      </vt:variant>
      <vt:variant>
        <vt:i4>0</vt:i4>
      </vt:variant>
      <vt:variant>
        <vt:i4>5</vt:i4>
      </vt:variant>
      <vt:variant>
        <vt:lpwstr/>
      </vt:variant>
      <vt:variant>
        <vt:lpwstr>_Toc44324641</vt:lpwstr>
      </vt:variant>
      <vt:variant>
        <vt:i4>1507383</vt:i4>
      </vt:variant>
      <vt:variant>
        <vt:i4>158</vt:i4>
      </vt:variant>
      <vt:variant>
        <vt:i4>0</vt:i4>
      </vt:variant>
      <vt:variant>
        <vt:i4>5</vt:i4>
      </vt:variant>
      <vt:variant>
        <vt:lpwstr/>
      </vt:variant>
      <vt:variant>
        <vt:lpwstr>_Toc44324640</vt:lpwstr>
      </vt:variant>
      <vt:variant>
        <vt:i4>1966128</vt:i4>
      </vt:variant>
      <vt:variant>
        <vt:i4>155</vt:i4>
      </vt:variant>
      <vt:variant>
        <vt:i4>0</vt:i4>
      </vt:variant>
      <vt:variant>
        <vt:i4>5</vt:i4>
      </vt:variant>
      <vt:variant>
        <vt:lpwstr/>
      </vt:variant>
      <vt:variant>
        <vt:lpwstr>_Toc44324639</vt:lpwstr>
      </vt:variant>
      <vt:variant>
        <vt:i4>2031664</vt:i4>
      </vt:variant>
      <vt:variant>
        <vt:i4>152</vt:i4>
      </vt:variant>
      <vt:variant>
        <vt:i4>0</vt:i4>
      </vt:variant>
      <vt:variant>
        <vt:i4>5</vt:i4>
      </vt:variant>
      <vt:variant>
        <vt:lpwstr/>
      </vt:variant>
      <vt:variant>
        <vt:lpwstr>_Toc44324638</vt:lpwstr>
      </vt:variant>
      <vt:variant>
        <vt:i4>1048624</vt:i4>
      </vt:variant>
      <vt:variant>
        <vt:i4>149</vt:i4>
      </vt:variant>
      <vt:variant>
        <vt:i4>0</vt:i4>
      </vt:variant>
      <vt:variant>
        <vt:i4>5</vt:i4>
      </vt:variant>
      <vt:variant>
        <vt:lpwstr/>
      </vt:variant>
      <vt:variant>
        <vt:lpwstr>_Toc44324637</vt:lpwstr>
      </vt:variant>
      <vt:variant>
        <vt:i4>1114160</vt:i4>
      </vt:variant>
      <vt:variant>
        <vt:i4>146</vt:i4>
      </vt:variant>
      <vt:variant>
        <vt:i4>0</vt:i4>
      </vt:variant>
      <vt:variant>
        <vt:i4>5</vt:i4>
      </vt:variant>
      <vt:variant>
        <vt:lpwstr/>
      </vt:variant>
      <vt:variant>
        <vt:lpwstr>_Toc44324636</vt:lpwstr>
      </vt:variant>
      <vt:variant>
        <vt:i4>1179696</vt:i4>
      </vt:variant>
      <vt:variant>
        <vt:i4>143</vt:i4>
      </vt:variant>
      <vt:variant>
        <vt:i4>0</vt:i4>
      </vt:variant>
      <vt:variant>
        <vt:i4>5</vt:i4>
      </vt:variant>
      <vt:variant>
        <vt:lpwstr/>
      </vt:variant>
      <vt:variant>
        <vt:lpwstr>_Toc44324635</vt:lpwstr>
      </vt:variant>
      <vt:variant>
        <vt:i4>1245232</vt:i4>
      </vt:variant>
      <vt:variant>
        <vt:i4>140</vt:i4>
      </vt:variant>
      <vt:variant>
        <vt:i4>0</vt:i4>
      </vt:variant>
      <vt:variant>
        <vt:i4>5</vt:i4>
      </vt:variant>
      <vt:variant>
        <vt:lpwstr/>
      </vt:variant>
      <vt:variant>
        <vt:lpwstr>_Toc44324634</vt:lpwstr>
      </vt:variant>
      <vt:variant>
        <vt:i4>1310768</vt:i4>
      </vt:variant>
      <vt:variant>
        <vt:i4>137</vt:i4>
      </vt:variant>
      <vt:variant>
        <vt:i4>0</vt:i4>
      </vt:variant>
      <vt:variant>
        <vt:i4>5</vt:i4>
      </vt:variant>
      <vt:variant>
        <vt:lpwstr/>
      </vt:variant>
      <vt:variant>
        <vt:lpwstr>_Toc44324633</vt:lpwstr>
      </vt:variant>
      <vt:variant>
        <vt:i4>1376304</vt:i4>
      </vt:variant>
      <vt:variant>
        <vt:i4>134</vt:i4>
      </vt:variant>
      <vt:variant>
        <vt:i4>0</vt:i4>
      </vt:variant>
      <vt:variant>
        <vt:i4>5</vt:i4>
      </vt:variant>
      <vt:variant>
        <vt:lpwstr/>
      </vt:variant>
      <vt:variant>
        <vt:lpwstr>_Toc44324632</vt:lpwstr>
      </vt:variant>
      <vt:variant>
        <vt:i4>1441840</vt:i4>
      </vt:variant>
      <vt:variant>
        <vt:i4>131</vt:i4>
      </vt:variant>
      <vt:variant>
        <vt:i4>0</vt:i4>
      </vt:variant>
      <vt:variant>
        <vt:i4>5</vt:i4>
      </vt:variant>
      <vt:variant>
        <vt:lpwstr/>
      </vt:variant>
      <vt:variant>
        <vt:lpwstr>_Toc44324631</vt:lpwstr>
      </vt:variant>
      <vt:variant>
        <vt:i4>1507376</vt:i4>
      </vt:variant>
      <vt:variant>
        <vt:i4>128</vt:i4>
      </vt:variant>
      <vt:variant>
        <vt:i4>0</vt:i4>
      </vt:variant>
      <vt:variant>
        <vt:i4>5</vt:i4>
      </vt:variant>
      <vt:variant>
        <vt:lpwstr/>
      </vt:variant>
      <vt:variant>
        <vt:lpwstr>_Toc44324630</vt:lpwstr>
      </vt:variant>
      <vt:variant>
        <vt:i4>1966129</vt:i4>
      </vt:variant>
      <vt:variant>
        <vt:i4>125</vt:i4>
      </vt:variant>
      <vt:variant>
        <vt:i4>0</vt:i4>
      </vt:variant>
      <vt:variant>
        <vt:i4>5</vt:i4>
      </vt:variant>
      <vt:variant>
        <vt:lpwstr/>
      </vt:variant>
      <vt:variant>
        <vt:lpwstr>_Toc44324629</vt:lpwstr>
      </vt:variant>
      <vt:variant>
        <vt:i4>2031665</vt:i4>
      </vt:variant>
      <vt:variant>
        <vt:i4>122</vt:i4>
      </vt:variant>
      <vt:variant>
        <vt:i4>0</vt:i4>
      </vt:variant>
      <vt:variant>
        <vt:i4>5</vt:i4>
      </vt:variant>
      <vt:variant>
        <vt:lpwstr/>
      </vt:variant>
      <vt:variant>
        <vt:lpwstr>_Toc44324628</vt:lpwstr>
      </vt:variant>
      <vt:variant>
        <vt:i4>1048625</vt:i4>
      </vt:variant>
      <vt:variant>
        <vt:i4>119</vt:i4>
      </vt:variant>
      <vt:variant>
        <vt:i4>0</vt:i4>
      </vt:variant>
      <vt:variant>
        <vt:i4>5</vt:i4>
      </vt:variant>
      <vt:variant>
        <vt:lpwstr/>
      </vt:variant>
      <vt:variant>
        <vt:lpwstr>_Toc44324627</vt:lpwstr>
      </vt:variant>
      <vt:variant>
        <vt:i4>1114161</vt:i4>
      </vt:variant>
      <vt:variant>
        <vt:i4>116</vt:i4>
      </vt:variant>
      <vt:variant>
        <vt:i4>0</vt:i4>
      </vt:variant>
      <vt:variant>
        <vt:i4>5</vt:i4>
      </vt:variant>
      <vt:variant>
        <vt:lpwstr/>
      </vt:variant>
      <vt:variant>
        <vt:lpwstr>_Toc44324626</vt:lpwstr>
      </vt:variant>
      <vt:variant>
        <vt:i4>1179697</vt:i4>
      </vt:variant>
      <vt:variant>
        <vt:i4>113</vt:i4>
      </vt:variant>
      <vt:variant>
        <vt:i4>0</vt:i4>
      </vt:variant>
      <vt:variant>
        <vt:i4>5</vt:i4>
      </vt:variant>
      <vt:variant>
        <vt:lpwstr/>
      </vt:variant>
      <vt:variant>
        <vt:lpwstr>_Toc44324625</vt:lpwstr>
      </vt:variant>
      <vt:variant>
        <vt:i4>1245233</vt:i4>
      </vt:variant>
      <vt:variant>
        <vt:i4>110</vt:i4>
      </vt:variant>
      <vt:variant>
        <vt:i4>0</vt:i4>
      </vt:variant>
      <vt:variant>
        <vt:i4>5</vt:i4>
      </vt:variant>
      <vt:variant>
        <vt:lpwstr/>
      </vt:variant>
      <vt:variant>
        <vt:lpwstr>_Toc44324624</vt:lpwstr>
      </vt:variant>
      <vt:variant>
        <vt:i4>1310769</vt:i4>
      </vt:variant>
      <vt:variant>
        <vt:i4>107</vt:i4>
      </vt:variant>
      <vt:variant>
        <vt:i4>0</vt:i4>
      </vt:variant>
      <vt:variant>
        <vt:i4>5</vt:i4>
      </vt:variant>
      <vt:variant>
        <vt:lpwstr/>
      </vt:variant>
      <vt:variant>
        <vt:lpwstr>_Toc44324623</vt:lpwstr>
      </vt:variant>
      <vt:variant>
        <vt:i4>1376305</vt:i4>
      </vt:variant>
      <vt:variant>
        <vt:i4>104</vt:i4>
      </vt:variant>
      <vt:variant>
        <vt:i4>0</vt:i4>
      </vt:variant>
      <vt:variant>
        <vt:i4>5</vt:i4>
      </vt:variant>
      <vt:variant>
        <vt:lpwstr/>
      </vt:variant>
      <vt:variant>
        <vt:lpwstr>_Toc44324622</vt:lpwstr>
      </vt:variant>
      <vt:variant>
        <vt:i4>1441841</vt:i4>
      </vt:variant>
      <vt:variant>
        <vt:i4>101</vt:i4>
      </vt:variant>
      <vt:variant>
        <vt:i4>0</vt:i4>
      </vt:variant>
      <vt:variant>
        <vt:i4>5</vt:i4>
      </vt:variant>
      <vt:variant>
        <vt:lpwstr/>
      </vt:variant>
      <vt:variant>
        <vt:lpwstr>_Toc44324621</vt:lpwstr>
      </vt:variant>
      <vt:variant>
        <vt:i4>1507377</vt:i4>
      </vt:variant>
      <vt:variant>
        <vt:i4>98</vt:i4>
      </vt:variant>
      <vt:variant>
        <vt:i4>0</vt:i4>
      </vt:variant>
      <vt:variant>
        <vt:i4>5</vt:i4>
      </vt:variant>
      <vt:variant>
        <vt:lpwstr/>
      </vt:variant>
      <vt:variant>
        <vt:lpwstr>_Toc44324620</vt:lpwstr>
      </vt:variant>
      <vt:variant>
        <vt:i4>1966130</vt:i4>
      </vt:variant>
      <vt:variant>
        <vt:i4>95</vt:i4>
      </vt:variant>
      <vt:variant>
        <vt:i4>0</vt:i4>
      </vt:variant>
      <vt:variant>
        <vt:i4>5</vt:i4>
      </vt:variant>
      <vt:variant>
        <vt:lpwstr/>
      </vt:variant>
      <vt:variant>
        <vt:lpwstr>_Toc44324619</vt:lpwstr>
      </vt:variant>
      <vt:variant>
        <vt:i4>2031666</vt:i4>
      </vt:variant>
      <vt:variant>
        <vt:i4>92</vt:i4>
      </vt:variant>
      <vt:variant>
        <vt:i4>0</vt:i4>
      </vt:variant>
      <vt:variant>
        <vt:i4>5</vt:i4>
      </vt:variant>
      <vt:variant>
        <vt:lpwstr/>
      </vt:variant>
      <vt:variant>
        <vt:lpwstr>_Toc44324618</vt:lpwstr>
      </vt:variant>
      <vt:variant>
        <vt:i4>1048626</vt:i4>
      </vt:variant>
      <vt:variant>
        <vt:i4>89</vt:i4>
      </vt:variant>
      <vt:variant>
        <vt:i4>0</vt:i4>
      </vt:variant>
      <vt:variant>
        <vt:i4>5</vt:i4>
      </vt:variant>
      <vt:variant>
        <vt:lpwstr/>
      </vt:variant>
      <vt:variant>
        <vt:lpwstr>_Toc44324617</vt:lpwstr>
      </vt:variant>
      <vt:variant>
        <vt:i4>1114162</vt:i4>
      </vt:variant>
      <vt:variant>
        <vt:i4>86</vt:i4>
      </vt:variant>
      <vt:variant>
        <vt:i4>0</vt:i4>
      </vt:variant>
      <vt:variant>
        <vt:i4>5</vt:i4>
      </vt:variant>
      <vt:variant>
        <vt:lpwstr/>
      </vt:variant>
      <vt:variant>
        <vt:lpwstr>_Toc44324616</vt:lpwstr>
      </vt:variant>
      <vt:variant>
        <vt:i4>1179698</vt:i4>
      </vt:variant>
      <vt:variant>
        <vt:i4>83</vt:i4>
      </vt:variant>
      <vt:variant>
        <vt:i4>0</vt:i4>
      </vt:variant>
      <vt:variant>
        <vt:i4>5</vt:i4>
      </vt:variant>
      <vt:variant>
        <vt:lpwstr/>
      </vt:variant>
      <vt:variant>
        <vt:lpwstr>_Toc44324615</vt:lpwstr>
      </vt:variant>
      <vt:variant>
        <vt:i4>1245234</vt:i4>
      </vt:variant>
      <vt:variant>
        <vt:i4>80</vt:i4>
      </vt:variant>
      <vt:variant>
        <vt:i4>0</vt:i4>
      </vt:variant>
      <vt:variant>
        <vt:i4>5</vt:i4>
      </vt:variant>
      <vt:variant>
        <vt:lpwstr/>
      </vt:variant>
      <vt:variant>
        <vt:lpwstr>_Toc44324614</vt:lpwstr>
      </vt:variant>
      <vt:variant>
        <vt:i4>1310770</vt:i4>
      </vt:variant>
      <vt:variant>
        <vt:i4>77</vt:i4>
      </vt:variant>
      <vt:variant>
        <vt:i4>0</vt:i4>
      </vt:variant>
      <vt:variant>
        <vt:i4>5</vt:i4>
      </vt:variant>
      <vt:variant>
        <vt:lpwstr/>
      </vt:variant>
      <vt:variant>
        <vt:lpwstr>_Toc44324613</vt:lpwstr>
      </vt:variant>
      <vt:variant>
        <vt:i4>1376306</vt:i4>
      </vt:variant>
      <vt:variant>
        <vt:i4>74</vt:i4>
      </vt:variant>
      <vt:variant>
        <vt:i4>0</vt:i4>
      </vt:variant>
      <vt:variant>
        <vt:i4>5</vt:i4>
      </vt:variant>
      <vt:variant>
        <vt:lpwstr/>
      </vt:variant>
      <vt:variant>
        <vt:lpwstr>_Toc44324612</vt:lpwstr>
      </vt:variant>
      <vt:variant>
        <vt:i4>1441842</vt:i4>
      </vt:variant>
      <vt:variant>
        <vt:i4>71</vt:i4>
      </vt:variant>
      <vt:variant>
        <vt:i4>0</vt:i4>
      </vt:variant>
      <vt:variant>
        <vt:i4>5</vt:i4>
      </vt:variant>
      <vt:variant>
        <vt:lpwstr/>
      </vt:variant>
      <vt:variant>
        <vt:lpwstr>_Toc44324611</vt:lpwstr>
      </vt:variant>
      <vt:variant>
        <vt:i4>1507378</vt:i4>
      </vt:variant>
      <vt:variant>
        <vt:i4>68</vt:i4>
      </vt:variant>
      <vt:variant>
        <vt:i4>0</vt:i4>
      </vt:variant>
      <vt:variant>
        <vt:i4>5</vt:i4>
      </vt:variant>
      <vt:variant>
        <vt:lpwstr/>
      </vt:variant>
      <vt:variant>
        <vt:lpwstr>_Toc44324610</vt:lpwstr>
      </vt:variant>
      <vt:variant>
        <vt:i4>1966131</vt:i4>
      </vt:variant>
      <vt:variant>
        <vt:i4>65</vt:i4>
      </vt:variant>
      <vt:variant>
        <vt:i4>0</vt:i4>
      </vt:variant>
      <vt:variant>
        <vt:i4>5</vt:i4>
      </vt:variant>
      <vt:variant>
        <vt:lpwstr/>
      </vt:variant>
      <vt:variant>
        <vt:lpwstr>_Toc44324609</vt:lpwstr>
      </vt:variant>
      <vt:variant>
        <vt:i4>2031667</vt:i4>
      </vt:variant>
      <vt:variant>
        <vt:i4>62</vt:i4>
      </vt:variant>
      <vt:variant>
        <vt:i4>0</vt:i4>
      </vt:variant>
      <vt:variant>
        <vt:i4>5</vt:i4>
      </vt:variant>
      <vt:variant>
        <vt:lpwstr/>
      </vt:variant>
      <vt:variant>
        <vt:lpwstr>_Toc44324608</vt:lpwstr>
      </vt:variant>
      <vt:variant>
        <vt:i4>1048627</vt:i4>
      </vt:variant>
      <vt:variant>
        <vt:i4>59</vt:i4>
      </vt:variant>
      <vt:variant>
        <vt:i4>0</vt:i4>
      </vt:variant>
      <vt:variant>
        <vt:i4>5</vt:i4>
      </vt:variant>
      <vt:variant>
        <vt:lpwstr/>
      </vt:variant>
      <vt:variant>
        <vt:lpwstr>_Toc44324607</vt:lpwstr>
      </vt:variant>
      <vt:variant>
        <vt:i4>1114163</vt:i4>
      </vt:variant>
      <vt:variant>
        <vt:i4>56</vt:i4>
      </vt:variant>
      <vt:variant>
        <vt:i4>0</vt:i4>
      </vt:variant>
      <vt:variant>
        <vt:i4>5</vt:i4>
      </vt:variant>
      <vt:variant>
        <vt:lpwstr/>
      </vt:variant>
      <vt:variant>
        <vt:lpwstr>_Toc44324606</vt:lpwstr>
      </vt:variant>
      <vt:variant>
        <vt:i4>1179699</vt:i4>
      </vt:variant>
      <vt:variant>
        <vt:i4>53</vt:i4>
      </vt:variant>
      <vt:variant>
        <vt:i4>0</vt:i4>
      </vt:variant>
      <vt:variant>
        <vt:i4>5</vt:i4>
      </vt:variant>
      <vt:variant>
        <vt:lpwstr/>
      </vt:variant>
      <vt:variant>
        <vt:lpwstr>_Toc44324605</vt:lpwstr>
      </vt:variant>
      <vt:variant>
        <vt:i4>1245235</vt:i4>
      </vt:variant>
      <vt:variant>
        <vt:i4>50</vt:i4>
      </vt:variant>
      <vt:variant>
        <vt:i4>0</vt:i4>
      </vt:variant>
      <vt:variant>
        <vt:i4>5</vt:i4>
      </vt:variant>
      <vt:variant>
        <vt:lpwstr/>
      </vt:variant>
      <vt:variant>
        <vt:lpwstr>_Toc44324604</vt:lpwstr>
      </vt:variant>
      <vt:variant>
        <vt:i4>1310771</vt:i4>
      </vt:variant>
      <vt:variant>
        <vt:i4>47</vt:i4>
      </vt:variant>
      <vt:variant>
        <vt:i4>0</vt:i4>
      </vt:variant>
      <vt:variant>
        <vt:i4>5</vt:i4>
      </vt:variant>
      <vt:variant>
        <vt:lpwstr/>
      </vt:variant>
      <vt:variant>
        <vt:lpwstr>_Toc44324603</vt:lpwstr>
      </vt:variant>
      <vt:variant>
        <vt:i4>1376307</vt:i4>
      </vt:variant>
      <vt:variant>
        <vt:i4>44</vt:i4>
      </vt:variant>
      <vt:variant>
        <vt:i4>0</vt:i4>
      </vt:variant>
      <vt:variant>
        <vt:i4>5</vt:i4>
      </vt:variant>
      <vt:variant>
        <vt:lpwstr/>
      </vt:variant>
      <vt:variant>
        <vt:lpwstr>_Toc44324602</vt:lpwstr>
      </vt:variant>
      <vt:variant>
        <vt:i4>1441843</vt:i4>
      </vt:variant>
      <vt:variant>
        <vt:i4>41</vt:i4>
      </vt:variant>
      <vt:variant>
        <vt:i4>0</vt:i4>
      </vt:variant>
      <vt:variant>
        <vt:i4>5</vt:i4>
      </vt:variant>
      <vt:variant>
        <vt:lpwstr/>
      </vt:variant>
      <vt:variant>
        <vt:lpwstr>_Toc44324601</vt:lpwstr>
      </vt:variant>
      <vt:variant>
        <vt:i4>1507379</vt:i4>
      </vt:variant>
      <vt:variant>
        <vt:i4>38</vt:i4>
      </vt:variant>
      <vt:variant>
        <vt:i4>0</vt:i4>
      </vt:variant>
      <vt:variant>
        <vt:i4>5</vt:i4>
      </vt:variant>
      <vt:variant>
        <vt:lpwstr/>
      </vt:variant>
      <vt:variant>
        <vt:lpwstr>_Toc44324600</vt:lpwstr>
      </vt:variant>
      <vt:variant>
        <vt:i4>1900602</vt:i4>
      </vt:variant>
      <vt:variant>
        <vt:i4>35</vt:i4>
      </vt:variant>
      <vt:variant>
        <vt:i4>0</vt:i4>
      </vt:variant>
      <vt:variant>
        <vt:i4>5</vt:i4>
      </vt:variant>
      <vt:variant>
        <vt:lpwstr/>
      </vt:variant>
      <vt:variant>
        <vt:lpwstr>_Toc44324599</vt:lpwstr>
      </vt:variant>
      <vt:variant>
        <vt:i4>1835066</vt:i4>
      </vt:variant>
      <vt:variant>
        <vt:i4>32</vt:i4>
      </vt:variant>
      <vt:variant>
        <vt:i4>0</vt:i4>
      </vt:variant>
      <vt:variant>
        <vt:i4>5</vt:i4>
      </vt:variant>
      <vt:variant>
        <vt:lpwstr/>
      </vt:variant>
      <vt:variant>
        <vt:lpwstr>_Toc44324598</vt:lpwstr>
      </vt:variant>
      <vt:variant>
        <vt:i4>1245242</vt:i4>
      </vt:variant>
      <vt:variant>
        <vt:i4>29</vt:i4>
      </vt:variant>
      <vt:variant>
        <vt:i4>0</vt:i4>
      </vt:variant>
      <vt:variant>
        <vt:i4>5</vt:i4>
      </vt:variant>
      <vt:variant>
        <vt:lpwstr/>
      </vt:variant>
      <vt:variant>
        <vt:lpwstr>_Toc44324597</vt:lpwstr>
      </vt:variant>
      <vt:variant>
        <vt:i4>1179706</vt:i4>
      </vt:variant>
      <vt:variant>
        <vt:i4>26</vt:i4>
      </vt:variant>
      <vt:variant>
        <vt:i4>0</vt:i4>
      </vt:variant>
      <vt:variant>
        <vt:i4>5</vt:i4>
      </vt:variant>
      <vt:variant>
        <vt:lpwstr/>
      </vt:variant>
      <vt:variant>
        <vt:lpwstr>_Toc44324596</vt:lpwstr>
      </vt:variant>
      <vt:variant>
        <vt:i4>1114170</vt:i4>
      </vt:variant>
      <vt:variant>
        <vt:i4>23</vt:i4>
      </vt:variant>
      <vt:variant>
        <vt:i4>0</vt:i4>
      </vt:variant>
      <vt:variant>
        <vt:i4>5</vt:i4>
      </vt:variant>
      <vt:variant>
        <vt:lpwstr/>
      </vt:variant>
      <vt:variant>
        <vt:lpwstr>_Toc44324595</vt:lpwstr>
      </vt:variant>
      <vt:variant>
        <vt:i4>1048634</vt:i4>
      </vt:variant>
      <vt:variant>
        <vt:i4>20</vt:i4>
      </vt:variant>
      <vt:variant>
        <vt:i4>0</vt:i4>
      </vt:variant>
      <vt:variant>
        <vt:i4>5</vt:i4>
      </vt:variant>
      <vt:variant>
        <vt:lpwstr/>
      </vt:variant>
      <vt:variant>
        <vt:lpwstr>_Toc44324594</vt:lpwstr>
      </vt:variant>
      <vt:variant>
        <vt:i4>1507386</vt:i4>
      </vt:variant>
      <vt:variant>
        <vt:i4>17</vt:i4>
      </vt:variant>
      <vt:variant>
        <vt:i4>0</vt:i4>
      </vt:variant>
      <vt:variant>
        <vt:i4>5</vt:i4>
      </vt:variant>
      <vt:variant>
        <vt:lpwstr/>
      </vt:variant>
      <vt:variant>
        <vt:lpwstr>_Toc44324593</vt:lpwstr>
      </vt:variant>
      <vt:variant>
        <vt:i4>1441850</vt:i4>
      </vt:variant>
      <vt:variant>
        <vt:i4>14</vt:i4>
      </vt:variant>
      <vt:variant>
        <vt:i4>0</vt:i4>
      </vt:variant>
      <vt:variant>
        <vt:i4>5</vt:i4>
      </vt:variant>
      <vt:variant>
        <vt:lpwstr/>
      </vt:variant>
      <vt:variant>
        <vt:lpwstr>_Toc44324592</vt:lpwstr>
      </vt:variant>
      <vt:variant>
        <vt:i4>1376314</vt:i4>
      </vt:variant>
      <vt:variant>
        <vt:i4>11</vt:i4>
      </vt:variant>
      <vt:variant>
        <vt:i4>0</vt:i4>
      </vt:variant>
      <vt:variant>
        <vt:i4>5</vt:i4>
      </vt:variant>
      <vt:variant>
        <vt:lpwstr/>
      </vt:variant>
      <vt:variant>
        <vt:lpwstr>_Toc44324591</vt:lpwstr>
      </vt:variant>
      <vt:variant>
        <vt:i4>1310778</vt:i4>
      </vt:variant>
      <vt:variant>
        <vt:i4>8</vt:i4>
      </vt:variant>
      <vt:variant>
        <vt:i4>0</vt:i4>
      </vt:variant>
      <vt:variant>
        <vt:i4>5</vt:i4>
      </vt:variant>
      <vt:variant>
        <vt:lpwstr/>
      </vt:variant>
      <vt:variant>
        <vt:lpwstr>_Toc44324590</vt:lpwstr>
      </vt:variant>
      <vt:variant>
        <vt:i4>1900603</vt:i4>
      </vt:variant>
      <vt:variant>
        <vt:i4>5</vt:i4>
      </vt:variant>
      <vt:variant>
        <vt:i4>0</vt:i4>
      </vt:variant>
      <vt:variant>
        <vt:i4>5</vt:i4>
      </vt:variant>
      <vt:variant>
        <vt:lpwstr/>
      </vt:variant>
      <vt:variant>
        <vt:lpwstr>_Toc44324589</vt:lpwstr>
      </vt:variant>
      <vt:variant>
        <vt:i4>1835067</vt:i4>
      </vt:variant>
      <vt:variant>
        <vt:i4>2</vt:i4>
      </vt:variant>
      <vt:variant>
        <vt:i4>0</vt:i4>
      </vt:variant>
      <vt:variant>
        <vt:i4>5</vt:i4>
      </vt:variant>
      <vt:variant>
        <vt:lpwstr/>
      </vt:variant>
      <vt:variant>
        <vt:lpwstr>_Toc44324588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Psychiatric Services for Under Age 21 Section II</dc:title>
  <dc:subject/>
  <dc:creator/>
  <cp:keywords/>
  <cp:lastModifiedBy/>
  <cp:revision>1</cp:revision>
  <dcterms:created xsi:type="dcterms:W3CDTF">2025-05-27T16:02:00Z</dcterms:created>
  <dcterms:modified xsi:type="dcterms:W3CDTF">2025-06-20T17:12:00Z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